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EE" w:rsidRDefault="001D0BEE" w:rsidP="003C0620">
      <w:pPr>
        <w:rPr>
          <w:b/>
        </w:rPr>
      </w:pPr>
    </w:p>
    <w:p w:rsidR="001D0BEE" w:rsidRDefault="001D0BEE" w:rsidP="003C0620">
      <w:pPr>
        <w:rPr>
          <w:b/>
        </w:rPr>
      </w:pPr>
    </w:p>
    <w:p w:rsidR="00723ED1" w:rsidRDefault="00F14D4E" w:rsidP="000574CA">
      <w:pPr>
        <w:jc w:val="center"/>
        <w:rPr>
          <w:b/>
        </w:rPr>
      </w:pPr>
      <w:r>
        <w:rPr>
          <w:b/>
        </w:rPr>
        <w:t>İLÇE HIFZISSIHHA KURUL KARARLARI</w:t>
      </w:r>
    </w:p>
    <w:p w:rsidR="00723ED1" w:rsidRDefault="00723ED1" w:rsidP="005B0A6C">
      <w:pPr>
        <w:rPr>
          <w:b/>
          <w:sz w:val="22"/>
          <w:szCs w:val="22"/>
        </w:rPr>
      </w:pPr>
    </w:p>
    <w:p w:rsidR="00F14D4E" w:rsidRDefault="0071344B" w:rsidP="00F14D4E">
      <w:pPr>
        <w:tabs>
          <w:tab w:val="left" w:pos="3100"/>
        </w:tabs>
        <w:jc w:val="both"/>
        <w:rPr>
          <w:b/>
          <w:sz w:val="22"/>
          <w:szCs w:val="22"/>
        </w:rPr>
      </w:pPr>
      <w:r>
        <w:rPr>
          <w:b/>
          <w:sz w:val="22"/>
          <w:szCs w:val="22"/>
        </w:rPr>
        <w:t xml:space="preserve">KARAR </w:t>
      </w:r>
      <w:proofErr w:type="gramStart"/>
      <w:r>
        <w:rPr>
          <w:b/>
          <w:sz w:val="22"/>
          <w:szCs w:val="22"/>
        </w:rPr>
        <w:t>NO           :1</w:t>
      </w:r>
      <w:r w:rsidR="00E8267C">
        <w:rPr>
          <w:b/>
          <w:sz w:val="22"/>
          <w:szCs w:val="22"/>
        </w:rPr>
        <w:t>69</w:t>
      </w:r>
      <w:proofErr w:type="gramEnd"/>
      <w:r w:rsidR="00783EAD">
        <w:rPr>
          <w:b/>
          <w:sz w:val="22"/>
          <w:szCs w:val="22"/>
        </w:rPr>
        <w:t xml:space="preserve"> </w:t>
      </w:r>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4B10B3" w:rsidRDefault="0071344B" w:rsidP="00F14D4E">
      <w:pPr>
        <w:tabs>
          <w:tab w:val="left" w:pos="3100"/>
        </w:tabs>
        <w:jc w:val="both"/>
        <w:rPr>
          <w:b/>
          <w:sz w:val="22"/>
          <w:szCs w:val="22"/>
        </w:rPr>
      </w:pPr>
      <w:r>
        <w:rPr>
          <w:b/>
          <w:sz w:val="22"/>
          <w:szCs w:val="22"/>
        </w:rPr>
        <w:t xml:space="preserve">KARAR </w:t>
      </w:r>
      <w:proofErr w:type="gramStart"/>
      <w:r>
        <w:rPr>
          <w:b/>
          <w:sz w:val="22"/>
          <w:szCs w:val="22"/>
        </w:rPr>
        <w:t>TARİHİ  :</w:t>
      </w:r>
      <w:r w:rsidR="00E8267C">
        <w:rPr>
          <w:b/>
          <w:sz w:val="22"/>
          <w:szCs w:val="22"/>
        </w:rPr>
        <w:t>0</w:t>
      </w:r>
      <w:r w:rsidR="002E23FE">
        <w:rPr>
          <w:b/>
          <w:sz w:val="22"/>
          <w:szCs w:val="22"/>
        </w:rPr>
        <w:t>2</w:t>
      </w:r>
      <w:proofErr w:type="gramEnd"/>
      <w:r w:rsidR="00E8267C">
        <w:rPr>
          <w:b/>
          <w:sz w:val="22"/>
          <w:szCs w:val="22"/>
        </w:rPr>
        <w:t>.09.</w:t>
      </w:r>
      <w:r w:rsidR="00783EAD">
        <w:rPr>
          <w:b/>
          <w:sz w:val="22"/>
          <w:szCs w:val="22"/>
        </w:rPr>
        <w:t>2021</w:t>
      </w:r>
    </w:p>
    <w:p w:rsidR="00F14D4E" w:rsidRDefault="00F14D4E" w:rsidP="00F14D4E">
      <w:pPr>
        <w:tabs>
          <w:tab w:val="left" w:pos="3100"/>
        </w:tabs>
        <w:jc w:val="both"/>
        <w:rPr>
          <w:b/>
          <w:sz w:val="22"/>
          <w:szCs w:val="22"/>
        </w:rPr>
      </w:pPr>
    </w:p>
    <w:p w:rsidR="00E8267C" w:rsidRPr="00E8267C" w:rsidRDefault="00F14D4E" w:rsidP="00E8267C">
      <w:pPr>
        <w:jc w:val="both"/>
        <w:rPr>
          <w:rFonts w:eastAsiaTheme="minorHAnsi"/>
          <w:b/>
          <w:spacing w:val="-2"/>
          <w:lang w:eastAsia="en-US"/>
        </w:rPr>
      </w:pPr>
      <w:r>
        <w:rPr>
          <w:b/>
          <w:u w:val="thick"/>
        </w:rPr>
        <w:t>GÜNDEM:</w:t>
      </w:r>
      <w:r w:rsidR="001D0BEE">
        <w:rPr>
          <w:b/>
          <w:u w:val="thick"/>
        </w:rPr>
        <w:t xml:space="preserve"> </w:t>
      </w:r>
      <w:proofErr w:type="spellStart"/>
      <w:r w:rsidR="00E8267C" w:rsidRPr="00E8267C">
        <w:rPr>
          <w:rFonts w:eastAsiaTheme="minorHAnsi"/>
          <w:b/>
          <w:lang w:eastAsia="en-US"/>
        </w:rPr>
        <w:t>Koronavirüs</w:t>
      </w:r>
      <w:proofErr w:type="spellEnd"/>
      <w:r w:rsidR="00E8267C" w:rsidRPr="00E8267C">
        <w:rPr>
          <w:rFonts w:eastAsiaTheme="minorHAnsi"/>
          <w:b/>
          <w:lang w:eastAsia="en-US"/>
        </w:rPr>
        <w:t xml:space="preserve"> (Covid-19) Salgınından Vatandaşlarımızı Korumak ve Salgını Engellemek İçin PCR Testi Zorunluluğu Getirilmesi</w:t>
      </w:r>
    </w:p>
    <w:p w:rsidR="006C74CE" w:rsidRDefault="006C74CE" w:rsidP="006C74CE">
      <w:pPr>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sidR="00AB47DA">
        <w:rPr>
          <w:kern w:val="28"/>
          <w:sz w:val="22"/>
          <w:szCs w:val="22"/>
        </w:rPr>
        <w:t xml:space="preserve"> </w:t>
      </w:r>
      <w:proofErr w:type="gramStart"/>
      <w:r w:rsidR="00AB47DA">
        <w:rPr>
          <w:kern w:val="28"/>
          <w:sz w:val="22"/>
          <w:szCs w:val="22"/>
        </w:rPr>
        <w:t xml:space="preserve">İlçe </w:t>
      </w:r>
      <w:r>
        <w:rPr>
          <w:kern w:val="28"/>
          <w:sz w:val="22"/>
          <w:szCs w:val="22"/>
        </w:rPr>
        <w:t xml:space="preserve"> Hıfzıssıhha</w:t>
      </w:r>
      <w:proofErr w:type="gramEnd"/>
      <w:r>
        <w:rPr>
          <w:kern w:val="28"/>
          <w:sz w:val="22"/>
          <w:szCs w:val="22"/>
        </w:rPr>
        <w:t xml:space="preserve"> Kurulu, Kaymakam Ramazan KURTYEMEZ başkanlığında </w:t>
      </w:r>
      <w:r w:rsidR="00E8267C">
        <w:rPr>
          <w:b/>
          <w:kern w:val="28"/>
          <w:sz w:val="22"/>
          <w:szCs w:val="22"/>
        </w:rPr>
        <w:t>0</w:t>
      </w:r>
      <w:r w:rsidR="002E23FE">
        <w:rPr>
          <w:b/>
          <w:kern w:val="28"/>
          <w:sz w:val="22"/>
          <w:szCs w:val="22"/>
        </w:rPr>
        <w:t>2</w:t>
      </w:r>
      <w:r w:rsidR="00E8267C">
        <w:rPr>
          <w:b/>
          <w:kern w:val="28"/>
          <w:sz w:val="22"/>
          <w:szCs w:val="22"/>
        </w:rPr>
        <w:t>.09.2021</w:t>
      </w:r>
      <w:r w:rsidR="00A71B26">
        <w:rPr>
          <w:b/>
          <w:kern w:val="28"/>
          <w:sz w:val="22"/>
          <w:szCs w:val="22"/>
        </w:rPr>
        <w:t xml:space="preserve"> </w:t>
      </w:r>
      <w:r w:rsidR="002E23FE">
        <w:rPr>
          <w:b/>
          <w:kern w:val="28"/>
          <w:sz w:val="22"/>
          <w:szCs w:val="22"/>
        </w:rPr>
        <w:t>Çarşamba</w:t>
      </w:r>
      <w:r w:rsidR="000A5C61">
        <w:rPr>
          <w:b/>
          <w:kern w:val="28"/>
          <w:sz w:val="22"/>
          <w:szCs w:val="22"/>
        </w:rPr>
        <w:t xml:space="preserve"> </w:t>
      </w:r>
      <w:r w:rsidR="00A71B26">
        <w:rPr>
          <w:b/>
          <w:kern w:val="28"/>
          <w:sz w:val="22"/>
          <w:szCs w:val="22"/>
        </w:rPr>
        <w:t>günü</w:t>
      </w:r>
      <w:r w:rsidR="00CF2048" w:rsidRPr="00783EAD">
        <w:rPr>
          <w:b/>
          <w:kern w:val="28"/>
          <w:sz w:val="22"/>
          <w:szCs w:val="22"/>
        </w:rPr>
        <w:t xml:space="preserve"> </w:t>
      </w:r>
      <w:r w:rsidR="00AF1FCD" w:rsidRPr="00783EAD">
        <w:rPr>
          <w:b/>
          <w:kern w:val="28"/>
          <w:sz w:val="22"/>
          <w:szCs w:val="22"/>
        </w:rPr>
        <w:t xml:space="preserve"> </w:t>
      </w:r>
      <w:r w:rsidRPr="00783EAD">
        <w:rPr>
          <w:b/>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E8267C" w:rsidRPr="00E8267C" w:rsidRDefault="00E8267C" w:rsidP="00E8267C">
      <w:pPr>
        <w:spacing w:after="200" w:line="276" w:lineRule="auto"/>
        <w:ind w:firstLine="567"/>
        <w:jc w:val="both"/>
        <w:rPr>
          <w:rFonts w:eastAsiaTheme="minorHAnsi"/>
          <w:lang w:eastAsia="en-US"/>
        </w:rPr>
      </w:pPr>
      <w:r w:rsidRPr="00E8267C">
        <w:rPr>
          <w:kern w:val="28"/>
        </w:rPr>
        <w:tab/>
      </w:r>
      <w:proofErr w:type="gramStart"/>
      <w:r w:rsidRPr="00E8267C">
        <w:rPr>
          <w:rFonts w:eastAsiaTheme="minorHAnsi"/>
          <w:lang w:eastAsia="en-US"/>
        </w:rPr>
        <w:t xml:space="preserve">Salgınla mücadelenin başarılı bir şekilde sürdürülmesi, vaka, hasta, yoğun bakım ve vefat sayılarının asgari seviyelere düşürülmesi ve salgının olumsuz ekonomik ve sosyal etkilerinin tamamen bertaraf edilerek </w:t>
      </w:r>
      <w:r w:rsidRPr="00E8267C">
        <w:rPr>
          <w:rFonts w:eastAsiaTheme="minorHAnsi"/>
          <w:b/>
          <w:lang w:eastAsia="en-US"/>
        </w:rPr>
        <w:t xml:space="preserve">kalıcı </w:t>
      </w:r>
      <w:r w:rsidRPr="00E8267C">
        <w:rPr>
          <w:rFonts w:eastAsiaTheme="minorHAnsi"/>
          <w:lang w:eastAsia="en-US"/>
        </w:rPr>
        <w:t>ve</w:t>
      </w:r>
      <w:r w:rsidRPr="00E8267C">
        <w:rPr>
          <w:rFonts w:eastAsiaTheme="minorHAnsi"/>
          <w:b/>
          <w:lang w:eastAsia="en-US"/>
        </w:rPr>
        <w:t xml:space="preserve"> sürdürülebilir normalleşmenin</w:t>
      </w:r>
      <w:r w:rsidRPr="00E8267C">
        <w:rPr>
          <w:rFonts w:eastAsiaTheme="minorHAnsi"/>
          <w:lang w:eastAsia="en-US"/>
        </w:rPr>
        <w:t xml:space="preserve"> sağlanması açısından toplumun bazı kesimlerinde mevcut olan aşılama sürecine ilişkin tereddütlerin giderilerek aşılamanın toplumsal bağışıklığı sağlayacak düzeye getirilmesi büyük önem taşımaktadır. </w:t>
      </w:r>
      <w:proofErr w:type="gramEnd"/>
    </w:p>
    <w:p w:rsidR="00E8267C" w:rsidRPr="00E8267C" w:rsidRDefault="00E8267C" w:rsidP="00E8267C">
      <w:pPr>
        <w:spacing w:after="200" w:line="276" w:lineRule="auto"/>
        <w:ind w:firstLine="708"/>
        <w:jc w:val="both"/>
        <w:rPr>
          <w:rFonts w:eastAsiaTheme="minorHAnsi"/>
          <w:b/>
          <w:lang w:eastAsia="en-US"/>
        </w:rPr>
      </w:pPr>
      <w:r w:rsidRPr="00E8267C">
        <w:rPr>
          <w:rFonts w:eastAsiaTheme="minorHAnsi"/>
          <w:b/>
          <w:lang w:eastAsia="en-US"/>
        </w:rPr>
        <w:t xml:space="preserve">Bu doğrultuda İçişleri Bakanlığının 20.08.2021 tarih </w:t>
      </w:r>
      <w:r w:rsidRPr="00E8267C">
        <w:rPr>
          <w:rFonts w:ascii="TimesNewRomanPSMT" w:eastAsiaTheme="minorHAnsi" w:hAnsi="TimesNewRomanPSMT" w:cs="TimesNewRomanPSMT"/>
          <w:b/>
          <w:sz w:val="23"/>
          <w:szCs w:val="23"/>
          <w:lang w:eastAsia="en-US"/>
        </w:rPr>
        <w:t xml:space="preserve">E89780865153 </w:t>
      </w:r>
      <w:r w:rsidRPr="00E8267C">
        <w:rPr>
          <w:rFonts w:eastAsiaTheme="minorHAnsi"/>
          <w:b/>
          <w:lang w:eastAsia="en-US"/>
        </w:rPr>
        <w:t>13441 sayılı Genelgesi ve</w:t>
      </w:r>
      <w:r w:rsidRPr="00E8267C">
        <w:rPr>
          <w:rFonts w:eastAsiaTheme="minorHAnsi"/>
          <w:lang w:eastAsia="en-US"/>
        </w:rPr>
        <w:t xml:space="preserve"> </w:t>
      </w:r>
      <w:r w:rsidRPr="00E8267C">
        <w:rPr>
          <w:rFonts w:eastAsiaTheme="minorHAnsi"/>
          <w:b/>
          <w:lang w:eastAsia="en-US"/>
        </w:rPr>
        <w:t>20.08.2021 tarih (2021/</w:t>
      </w:r>
      <w:r>
        <w:rPr>
          <w:rFonts w:eastAsiaTheme="minorHAnsi"/>
          <w:b/>
          <w:lang w:eastAsia="en-US"/>
        </w:rPr>
        <w:t>168</w:t>
      </w:r>
      <w:r w:rsidRPr="00E8267C">
        <w:rPr>
          <w:rFonts w:eastAsiaTheme="minorHAnsi"/>
          <w:b/>
          <w:lang w:eastAsia="en-US"/>
        </w:rPr>
        <w:t>) sayılı İl</w:t>
      </w:r>
      <w:r>
        <w:rPr>
          <w:rFonts w:eastAsiaTheme="minorHAnsi"/>
          <w:b/>
          <w:lang w:eastAsia="en-US"/>
        </w:rPr>
        <w:t>çe</w:t>
      </w:r>
      <w:r w:rsidRPr="00E8267C">
        <w:rPr>
          <w:rFonts w:eastAsiaTheme="minorHAnsi"/>
          <w:b/>
          <w:lang w:eastAsia="en-US"/>
        </w:rPr>
        <w:t xml:space="preserve"> Umumi Hıfzıssıhha Kurulu kararımız </w:t>
      </w:r>
      <w:proofErr w:type="gramStart"/>
      <w:r w:rsidRPr="00E8267C">
        <w:rPr>
          <w:rFonts w:eastAsiaTheme="minorHAnsi"/>
          <w:b/>
          <w:lang w:eastAsia="en-US"/>
        </w:rPr>
        <w:t>ile;</w:t>
      </w:r>
      <w:proofErr w:type="gramEnd"/>
    </w:p>
    <w:p w:rsidR="00E8267C" w:rsidRPr="00E8267C" w:rsidRDefault="00E8267C" w:rsidP="00E8267C">
      <w:pPr>
        <w:spacing w:after="200" w:line="276" w:lineRule="auto"/>
        <w:ind w:firstLine="567"/>
        <w:jc w:val="both"/>
        <w:rPr>
          <w:rFonts w:eastAsiaTheme="minorHAnsi"/>
          <w:lang w:eastAsia="en-US"/>
        </w:rPr>
      </w:pPr>
      <w:r w:rsidRPr="00E8267C">
        <w:rPr>
          <w:rFonts w:eastAsiaTheme="minorHAnsi"/>
          <w:lang w:eastAsia="en-US"/>
        </w:rPr>
        <w:t xml:space="preserve">­ Aşılama çalışmaları </w:t>
      </w:r>
      <w:r w:rsidRPr="00E8267C">
        <w:rPr>
          <w:rFonts w:eastAsiaTheme="minorHAnsi"/>
          <w:b/>
          <w:lang w:eastAsia="en-US"/>
        </w:rPr>
        <w:t>gönüllük esasına</w:t>
      </w:r>
      <w:r w:rsidRPr="00E8267C">
        <w:rPr>
          <w:rFonts w:eastAsiaTheme="minorHAnsi"/>
          <w:lang w:eastAsia="en-US"/>
        </w:rPr>
        <w:t xml:space="preserve"> göre yürütülmeye devam edilmekle birlikte aşıya karşı tereddüt içerisinde olan kesimlerin kaygı ve tereddütlerini gidermeye yönelik </w:t>
      </w:r>
      <w:r w:rsidRPr="00E8267C">
        <w:rPr>
          <w:rFonts w:eastAsiaTheme="minorHAnsi"/>
          <w:b/>
          <w:lang w:eastAsia="en-US"/>
        </w:rPr>
        <w:t xml:space="preserve">bilgilendirme </w:t>
      </w:r>
      <w:r w:rsidRPr="00E8267C">
        <w:rPr>
          <w:rFonts w:eastAsiaTheme="minorHAnsi"/>
          <w:lang w:eastAsia="en-US"/>
        </w:rPr>
        <w:t>ve</w:t>
      </w:r>
      <w:r w:rsidRPr="00E8267C">
        <w:rPr>
          <w:rFonts w:eastAsiaTheme="minorHAnsi"/>
          <w:b/>
          <w:lang w:eastAsia="en-US"/>
        </w:rPr>
        <w:t xml:space="preserve"> rehberlik</w:t>
      </w:r>
      <w:r w:rsidRPr="00E8267C">
        <w:rPr>
          <w:rFonts w:eastAsiaTheme="minorHAnsi"/>
          <w:lang w:eastAsia="en-US"/>
        </w:rPr>
        <w:t xml:space="preserve"> faaliyetlerine ağırlık verilmesi, </w:t>
      </w:r>
    </w:p>
    <w:p w:rsidR="00E8267C" w:rsidRPr="00E8267C" w:rsidRDefault="00E8267C" w:rsidP="00E8267C">
      <w:pPr>
        <w:spacing w:after="200" w:line="276" w:lineRule="auto"/>
        <w:ind w:firstLine="567"/>
        <w:jc w:val="both"/>
        <w:rPr>
          <w:rFonts w:eastAsiaTheme="minorHAnsi"/>
          <w:lang w:eastAsia="en-US"/>
        </w:rPr>
      </w:pPr>
      <w:r w:rsidRPr="00E8267C">
        <w:rPr>
          <w:rFonts w:eastAsiaTheme="minorHAnsi"/>
          <w:lang w:eastAsia="en-US"/>
        </w:rPr>
        <w:t xml:space="preserve"> ­ </w:t>
      </w:r>
      <w:r w:rsidRPr="00E8267C">
        <w:rPr>
          <w:rFonts w:eastAsiaTheme="minorHAnsi"/>
          <w:b/>
          <w:lang w:eastAsia="en-US"/>
        </w:rPr>
        <w:t>6 Eylül 2021 Pazartesi</w:t>
      </w:r>
      <w:r w:rsidRPr="00E8267C">
        <w:rPr>
          <w:rFonts w:eastAsiaTheme="minorHAnsi"/>
          <w:lang w:eastAsia="en-US"/>
        </w:rPr>
        <w:t xml:space="preserve"> gününden itibaren </w:t>
      </w:r>
      <w:r w:rsidRPr="00E8267C">
        <w:rPr>
          <w:rFonts w:eastAsiaTheme="minorHAnsi"/>
          <w:b/>
          <w:lang w:eastAsia="en-US"/>
        </w:rPr>
        <w:t>aşı süreci tamamlanmayan</w:t>
      </w:r>
      <w:r w:rsidRPr="00E8267C">
        <w:rPr>
          <w:rFonts w:eastAsiaTheme="minorHAnsi"/>
          <w:lang w:eastAsia="en-US"/>
        </w:rPr>
        <w:t xml:space="preserve"> veya </w:t>
      </w:r>
      <w:r w:rsidRPr="00E8267C">
        <w:rPr>
          <w:rFonts w:eastAsiaTheme="minorHAnsi"/>
          <w:b/>
          <w:lang w:eastAsia="en-US"/>
        </w:rPr>
        <w:t>hastalığı geçirmemiş</w:t>
      </w:r>
      <w:r w:rsidRPr="00E8267C">
        <w:rPr>
          <w:rFonts w:eastAsiaTheme="minorHAnsi"/>
          <w:lang w:eastAsia="en-US"/>
        </w:rPr>
        <w:t xml:space="preserve"> kişilerin; </w:t>
      </w:r>
      <w:r w:rsidRPr="00E8267C">
        <w:rPr>
          <w:rFonts w:eastAsiaTheme="minorHAnsi"/>
          <w:b/>
          <w:lang w:eastAsia="en-US"/>
        </w:rPr>
        <w:t>konser, sinema</w:t>
      </w:r>
      <w:r w:rsidRPr="00E8267C">
        <w:rPr>
          <w:rFonts w:eastAsiaTheme="minorHAnsi"/>
          <w:lang w:eastAsia="en-US"/>
        </w:rPr>
        <w:t xml:space="preserve"> ve </w:t>
      </w:r>
      <w:r w:rsidRPr="00E8267C">
        <w:rPr>
          <w:rFonts w:eastAsiaTheme="minorHAnsi"/>
          <w:b/>
          <w:lang w:eastAsia="en-US"/>
        </w:rPr>
        <w:t>tiyatro</w:t>
      </w:r>
      <w:r w:rsidRPr="00E8267C">
        <w:rPr>
          <w:rFonts w:eastAsiaTheme="minorHAnsi"/>
          <w:lang w:eastAsia="en-US"/>
        </w:rPr>
        <w:t xml:space="preserve"> gibi vatandaşlarımızın toplu olarak bulunduğu </w:t>
      </w:r>
      <w:proofErr w:type="gramStart"/>
      <w:r w:rsidRPr="00E8267C">
        <w:rPr>
          <w:rFonts w:eastAsiaTheme="minorHAnsi"/>
          <w:lang w:eastAsia="en-US"/>
        </w:rPr>
        <w:t>faaliyetlere</w:t>
      </w:r>
      <w:proofErr w:type="gramEnd"/>
      <w:r w:rsidRPr="00E8267C">
        <w:rPr>
          <w:rFonts w:eastAsiaTheme="minorHAnsi"/>
          <w:lang w:eastAsia="en-US"/>
        </w:rPr>
        <w:t xml:space="preserve"> katılımında ya da </w:t>
      </w:r>
      <w:r w:rsidRPr="00E8267C">
        <w:rPr>
          <w:rFonts w:eastAsiaTheme="minorHAnsi"/>
          <w:b/>
          <w:lang w:eastAsia="en-US"/>
        </w:rPr>
        <w:t>uçak, otobüs, tren</w:t>
      </w:r>
      <w:r w:rsidRPr="00E8267C">
        <w:rPr>
          <w:rFonts w:eastAsiaTheme="minorHAnsi"/>
          <w:lang w:eastAsia="en-US"/>
        </w:rPr>
        <w:t xml:space="preserve"> veya diğer toplu ulaşım araçlarıyla gerçekleştirecekleri şehirlerarası seyahatleri için </w:t>
      </w:r>
      <w:r w:rsidRPr="00E8267C">
        <w:rPr>
          <w:rFonts w:eastAsiaTheme="minorHAnsi"/>
          <w:b/>
          <w:lang w:eastAsia="en-US"/>
        </w:rPr>
        <w:t>negatif sonuçlu PCR testi zorunluluğu</w:t>
      </w:r>
      <w:r w:rsidRPr="00E8267C">
        <w:rPr>
          <w:rFonts w:eastAsiaTheme="minorHAnsi"/>
          <w:lang w:eastAsia="en-US"/>
        </w:rPr>
        <w:t xml:space="preserve"> getirilmesi,</w:t>
      </w:r>
    </w:p>
    <w:p w:rsidR="00E8267C" w:rsidRPr="00E8267C" w:rsidRDefault="00E8267C" w:rsidP="00E8267C">
      <w:pPr>
        <w:spacing w:after="200" w:line="276" w:lineRule="auto"/>
        <w:ind w:firstLine="567"/>
        <w:jc w:val="both"/>
        <w:rPr>
          <w:rFonts w:eastAsiaTheme="minorHAnsi"/>
          <w:lang w:eastAsia="en-US"/>
        </w:rPr>
      </w:pPr>
      <w:r w:rsidRPr="00E8267C">
        <w:rPr>
          <w:rFonts w:eastAsiaTheme="minorHAnsi"/>
          <w:lang w:eastAsia="en-US"/>
        </w:rPr>
        <w:t xml:space="preserve"> Kararlaştırılmıştır.</w:t>
      </w:r>
    </w:p>
    <w:p w:rsidR="00E8267C" w:rsidRPr="00E8267C" w:rsidRDefault="00E8267C" w:rsidP="00E8267C">
      <w:pPr>
        <w:spacing w:after="200" w:line="276" w:lineRule="auto"/>
        <w:ind w:firstLine="567"/>
        <w:jc w:val="both"/>
        <w:rPr>
          <w:rFonts w:eastAsiaTheme="minorHAnsi"/>
          <w:lang w:eastAsia="en-US"/>
        </w:rPr>
      </w:pPr>
      <w:r w:rsidRPr="00E8267C">
        <w:rPr>
          <w:rFonts w:eastAsiaTheme="minorHAnsi"/>
          <w:lang w:eastAsia="en-US"/>
        </w:rPr>
        <w:t xml:space="preserve"> Yine Milli Eğitim Bakanlığınca </w:t>
      </w:r>
      <w:r w:rsidRPr="00E8267C">
        <w:rPr>
          <w:rFonts w:eastAsiaTheme="minorHAnsi"/>
          <w:b/>
          <w:lang w:eastAsia="en-US"/>
        </w:rPr>
        <w:t>24 Ağustos 2021</w:t>
      </w:r>
      <w:r w:rsidRPr="00E8267C">
        <w:rPr>
          <w:rFonts w:eastAsiaTheme="minorHAnsi"/>
          <w:lang w:eastAsia="en-US"/>
        </w:rPr>
        <w:t xml:space="preserve"> tarihinde yayımlanan “</w:t>
      </w:r>
      <w:r w:rsidRPr="00E8267C">
        <w:rPr>
          <w:rFonts w:eastAsiaTheme="minorHAnsi"/>
          <w:b/>
          <w:lang w:eastAsia="en-US"/>
        </w:rPr>
        <w:t>Kovid­19 Salgınında Okullarda Alınması Gereken Önlemler Rehberinde</w:t>
      </w:r>
      <w:r w:rsidRPr="00E8267C">
        <w:rPr>
          <w:rFonts w:eastAsiaTheme="minorHAnsi"/>
          <w:lang w:eastAsia="en-US"/>
        </w:rPr>
        <w:t xml:space="preserve">” öğrencilerle bir araya gelmesi zorunlu olan aşı olmamış öğretmen ve okul çalışanlarından </w:t>
      </w:r>
      <w:r w:rsidRPr="00E8267C">
        <w:rPr>
          <w:rFonts w:eastAsiaTheme="minorHAnsi"/>
          <w:b/>
          <w:lang w:eastAsia="en-US"/>
        </w:rPr>
        <w:t xml:space="preserve">haftada iki kez PCR testi </w:t>
      </w:r>
      <w:r w:rsidRPr="00E8267C">
        <w:rPr>
          <w:rFonts w:eastAsiaTheme="minorHAnsi"/>
          <w:lang w:eastAsia="en-US"/>
        </w:rPr>
        <w:t>istenileceği belirtilmiştir.</w:t>
      </w:r>
    </w:p>
    <w:p w:rsidR="00E8267C" w:rsidRDefault="00E8267C" w:rsidP="00E8267C">
      <w:pPr>
        <w:tabs>
          <w:tab w:val="left" w:pos="709"/>
          <w:tab w:val="left" w:pos="993"/>
        </w:tabs>
        <w:autoSpaceDE w:val="0"/>
        <w:autoSpaceDN w:val="0"/>
        <w:adjustRightInd w:val="0"/>
        <w:jc w:val="both"/>
        <w:rPr>
          <w:rFonts w:eastAsiaTheme="minorHAnsi"/>
          <w:b/>
          <w:lang w:eastAsia="en-US"/>
        </w:rPr>
      </w:pPr>
      <w:r w:rsidRPr="00E8267C">
        <w:rPr>
          <w:rFonts w:eastAsiaTheme="minorHAnsi"/>
          <w:b/>
          <w:lang w:eastAsia="en-US"/>
        </w:rPr>
        <w:tab/>
        <w:t>Bu çerçevede İçişleri Bakanlığının 31.08.2021 tarih 13807</w:t>
      </w:r>
      <w:r w:rsidRPr="00E8267C">
        <w:rPr>
          <w:rFonts w:eastAsiaTheme="minorHAnsi"/>
          <w:lang w:eastAsia="en-US"/>
        </w:rPr>
        <w:t xml:space="preserve"> </w:t>
      </w:r>
      <w:r w:rsidRPr="00E8267C">
        <w:rPr>
          <w:rFonts w:eastAsiaTheme="minorHAnsi"/>
          <w:b/>
          <w:lang w:eastAsia="en-US"/>
        </w:rPr>
        <w:t>sayılı Genelgesine istinaden İl</w:t>
      </w:r>
      <w:r>
        <w:rPr>
          <w:rFonts w:eastAsiaTheme="minorHAnsi"/>
          <w:b/>
          <w:lang w:eastAsia="en-US"/>
        </w:rPr>
        <w:t>çe</w:t>
      </w:r>
      <w:r w:rsidRPr="00E8267C">
        <w:rPr>
          <w:rFonts w:eastAsiaTheme="minorHAnsi"/>
          <w:b/>
          <w:lang w:eastAsia="en-US"/>
        </w:rPr>
        <w:t xml:space="preserve"> Umumi Hıfzıssıhha Kurulumuzca alınan karar gereğince;</w:t>
      </w:r>
    </w:p>
    <w:p w:rsidR="00E8267C" w:rsidRPr="00E8267C" w:rsidRDefault="00E8267C" w:rsidP="00E8267C">
      <w:pPr>
        <w:tabs>
          <w:tab w:val="left" w:pos="709"/>
          <w:tab w:val="left" w:pos="993"/>
        </w:tabs>
        <w:autoSpaceDE w:val="0"/>
        <w:autoSpaceDN w:val="0"/>
        <w:adjustRightInd w:val="0"/>
        <w:jc w:val="both"/>
        <w:rPr>
          <w:rFonts w:eastAsiaTheme="minorHAnsi"/>
          <w:lang w:eastAsia="en-US"/>
        </w:rPr>
      </w:pPr>
    </w:p>
    <w:p w:rsidR="00E8267C" w:rsidRPr="00E8267C" w:rsidRDefault="00E8267C" w:rsidP="00E8267C">
      <w:pPr>
        <w:spacing w:after="200" w:line="276" w:lineRule="auto"/>
        <w:ind w:firstLine="567"/>
        <w:jc w:val="both"/>
        <w:rPr>
          <w:rFonts w:eastAsiaTheme="minorHAnsi"/>
          <w:lang w:eastAsia="en-US"/>
        </w:rPr>
      </w:pPr>
      <w:proofErr w:type="gramStart"/>
      <w:r w:rsidRPr="00E8267C">
        <w:rPr>
          <w:rFonts w:eastAsiaTheme="minorHAnsi"/>
          <w:b/>
          <w:lang w:eastAsia="en-US"/>
        </w:rPr>
        <w:t>1.</w:t>
      </w:r>
      <w:r w:rsidRPr="00E8267C">
        <w:rPr>
          <w:rFonts w:eastAsiaTheme="minorHAnsi"/>
          <w:lang w:eastAsia="en-US"/>
        </w:rPr>
        <w:t xml:space="preserve"> Öğretmenler, eğitim personeli, kantin çalışanları ve öğrenci servisi personelinin aşı süreçlerini tamamlanmış olması önerilmekle birlikte başta </w:t>
      </w:r>
      <w:r w:rsidRPr="00E8267C">
        <w:rPr>
          <w:rFonts w:eastAsiaTheme="minorHAnsi"/>
          <w:b/>
          <w:lang w:eastAsia="en-US"/>
        </w:rPr>
        <w:t xml:space="preserve">öğretmenler </w:t>
      </w:r>
      <w:r w:rsidRPr="00E8267C">
        <w:rPr>
          <w:rFonts w:eastAsiaTheme="minorHAnsi"/>
          <w:lang w:eastAsia="en-US"/>
        </w:rPr>
        <w:t xml:space="preserve">olmak üzere </w:t>
      </w:r>
      <w:r w:rsidRPr="00E8267C">
        <w:rPr>
          <w:rFonts w:eastAsiaTheme="minorHAnsi"/>
          <w:b/>
          <w:lang w:eastAsia="en-US"/>
        </w:rPr>
        <w:t>eğitim personeli, kantin çalışanları</w:t>
      </w:r>
      <w:r w:rsidRPr="00E8267C">
        <w:rPr>
          <w:rFonts w:eastAsiaTheme="minorHAnsi"/>
          <w:lang w:eastAsia="en-US"/>
        </w:rPr>
        <w:t xml:space="preserve"> ile </w:t>
      </w:r>
      <w:r w:rsidRPr="00E8267C">
        <w:rPr>
          <w:rFonts w:eastAsiaTheme="minorHAnsi"/>
          <w:b/>
          <w:lang w:eastAsia="en-US"/>
        </w:rPr>
        <w:t>öğrenci servislerinin şoför</w:t>
      </w:r>
      <w:r w:rsidRPr="00E8267C">
        <w:rPr>
          <w:rFonts w:eastAsiaTheme="minorHAnsi"/>
          <w:lang w:eastAsia="en-US"/>
        </w:rPr>
        <w:t xml:space="preserve"> ve </w:t>
      </w:r>
      <w:r w:rsidRPr="00E8267C">
        <w:rPr>
          <w:rFonts w:eastAsiaTheme="minorHAnsi"/>
          <w:b/>
          <w:lang w:eastAsia="en-US"/>
        </w:rPr>
        <w:t>rehber personeli</w:t>
      </w:r>
      <w:r w:rsidRPr="00E8267C">
        <w:rPr>
          <w:rFonts w:eastAsiaTheme="minorHAnsi"/>
          <w:lang w:eastAsia="en-US"/>
        </w:rPr>
        <w:t xml:space="preserve"> gibi öğrencilerle bir araya gelecek kişilerin/görevlilerin </w:t>
      </w:r>
      <w:r w:rsidRPr="00E8267C">
        <w:rPr>
          <w:rFonts w:eastAsiaTheme="minorHAnsi"/>
          <w:b/>
          <w:lang w:eastAsia="en-US"/>
        </w:rPr>
        <w:t>aşılı/geçirilmiş hastalık durumunda</w:t>
      </w:r>
      <w:r w:rsidRPr="00E8267C">
        <w:rPr>
          <w:rFonts w:eastAsiaTheme="minorHAnsi"/>
          <w:lang w:eastAsia="en-US"/>
        </w:rPr>
        <w:t xml:space="preserve"> (Covid­19 hastalığı sonrası bilimsel olarak bağışık kabul edilen süreye göre) </w:t>
      </w:r>
      <w:r w:rsidRPr="00E8267C">
        <w:rPr>
          <w:rFonts w:eastAsiaTheme="minorHAnsi"/>
          <w:b/>
          <w:lang w:eastAsia="en-US"/>
        </w:rPr>
        <w:t>olmamaları halinde</w:t>
      </w:r>
      <w:r w:rsidRPr="00E8267C">
        <w:rPr>
          <w:rFonts w:eastAsiaTheme="minorHAnsi"/>
          <w:lang w:eastAsia="en-US"/>
        </w:rPr>
        <w:t xml:space="preserve">; bu kişilerden </w:t>
      </w:r>
      <w:r w:rsidRPr="00E8267C">
        <w:rPr>
          <w:rFonts w:eastAsiaTheme="minorHAnsi"/>
          <w:b/>
          <w:lang w:eastAsia="en-US"/>
        </w:rPr>
        <w:t>haftada iki kez PCR testi</w:t>
      </w:r>
      <w:r w:rsidRPr="00E8267C">
        <w:rPr>
          <w:rFonts w:eastAsiaTheme="minorHAnsi"/>
          <w:lang w:eastAsia="en-US"/>
        </w:rPr>
        <w:t xml:space="preserve"> ile taranmaları istenilmesine ve sonuçlar okul idaresi tarafından gerekli işlemler yapılmak üzere kayıt altında tutulmasına,</w:t>
      </w:r>
      <w:proofErr w:type="gramEnd"/>
    </w:p>
    <w:p w:rsidR="00E8267C" w:rsidRDefault="00E8267C" w:rsidP="00E8267C">
      <w:pPr>
        <w:spacing w:after="200" w:line="276" w:lineRule="auto"/>
        <w:ind w:firstLine="567"/>
        <w:jc w:val="both"/>
        <w:rPr>
          <w:rFonts w:eastAsiaTheme="minorHAnsi"/>
          <w:lang w:eastAsia="en-US"/>
        </w:rPr>
      </w:pPr>
      <w:r w:rsidRPr="00E8267C">
        <w:rPr>
          <w:rFonts w:eastAsiaTheme="minorHAnsi"/>
          <w:lang w:eastAsia="en-US"/>
        </w:rPr>
        <w:t xml:space="preserve">  </w:t>
      </w:r>
      <w:proofErr w:type="gramStart"/>
      <w:r w:rsidRPr="00E8267C">
        <w:rPr>
          <w:rFonts w:eastAsiaTheme="minorHAnsi"/>
          <w:b/>
          <w:lang w:eastAsia="en-US"/>
        </w:rPr>
        <w:t>2.</w:t>
      </w:r>
      <w:r w:rsidRPr="00E8267C">
        <w:rPr>
          <w:rFonts w:eastAsiaTheme="minorHAnsi"/>
          <w:lang w:eastAsia="en-US"/>
        </w:rPr>
        <w:t xml:space="preserve"> PCR negatif test zorunluluğu istenilen alanlara (okul, sinema, tiyatro, konser vb.) girmek isteyen ya da şehirlerarası toplu taşıma araçlarını (uçak, tren, otobüs vb.) kullanacak olan kişiler; aşılama süreçlerinin tamamlanmış veya hastalığı geçirmiş kişi durumunda olup olmadığını </w:t>
      </w:r>
      <w:r w:rsidRPr="00E8267C">
        <w:rPr>
          <w:rFonts w:eastAsiaTheme="minorHAnsi"/>
          <w:b/>
          <w:lang w:eastAsia="en-US"/>
        </w:rPr>
        <w:t>Hayat Eve Sığar</w:t>
      </w:r>
      <w:r w:rsidRPr="00E8267C">
        <w:rPr>
          <w:rFonts w:eastAsiaTheme="minorHAnsi"/>
          <w:lang w:eastAsia="en-US"/>
        </w:rPr>
        <w:t xml:space="preserve"> (HES) uygulaması üzerinden kontrol ederek </w:t>
      </w:r>
      <w:r w:rsidRPr="00E8267C">
        <w:rPr>
          <w:rFonts w:eastAsiaTheme="minorHAnsi"/>
          <w:b/>
          <w:lang w:eastAsia="en-US"/>
        </w:rPr>
        <w:t>PCR negatif test raporu almaları gerekip gerekmediğini</w:t>
      </w:r>
      <w:r w:rsidRPr="00E8267C">
        <w:rPr>
          <w:rFonts w:eastAsiaTheme="minorHAnsi"/>
          <w:lang w:eastAsia="en-US"/>
        </w:rPr>
        <w:t xml:space="preserve"> öğrenebilmelerine, </w:t>
      </w:r>
      <w:proofErr w:type="gramEnd"/>
    </w:p>
    <w:p w:rsidR="00E8267C" w:rsidRDefault="00E8267C" w:rsidP="00E8267C">
      <w:pPr>
        <w:spacing w:after="200" w:line="276" w:lineRule="auto"/>
        <w:ind w:firstLine="567"/>
        <w:jc w:val="both"/>
        <w:rPr>
          <w:rFonts w:eastAsiaTheme="minorHAnsi"/>
          <w:lang w:eastAsia="en-US"/>
        </w:rPr>
      </w:pPr>
    </w:p>
    <w:p w:rsidR="00E8267C" w:rsidRDefault="00E8267C" w:rsidP="00E8267C">
      <w:pPr>
        <w:spacing w:after="200" w:line="276" w:lineRule="auto"/>
        <w:ind w:firstLine="567"/>
        <w:jc w:val="both"/>
        <w:rPr>
          <w:rFonts w:eastAsiaTheme="minorHAnsi"/>
          <w:lang w:eastAsia="en-US"/>
        </w:rPr>
      </w:pPr>
    </w:p>
    <w:p w:rsidR="00E8267C" w:rsidRDefault="00E8267C" w:rsidP="00E8267C">
      <w:pPr>
        <w:jc w:val="center"/>
        <w:rPr>
          <w:b/>
        </w:rPr>
      </w:pPr>
      <w:r>
        <w:rPr>
          <w:b/>
        </w:rPr>
        <w:t>İLÇE HIFZISSIHHA KURUL KARARLARI</w:t>
      </w:r>
    </w:p>
    <w:p w:rsidR="00E8267C" w:rsidRDefault="00E8267C" w:rsidP="00E8267C">
      <w:pPr>
        <w:rPr>
          <w:b/>
          <w:sz w:val="22"/>
          <w:szCs w:val="22"/>
        </w:rPr>
      </w:pPr>
    </w:p>
    <w:p w:rsidR="00E8267C" w:rsidRDefault="00E8267C" w:rsidP="00E8267C">
      <w:pPr>
        <w:tabs>
          <w:tab w:val="left" w:pos="3100"/>
        </w:tabs>
        <w:jc w:val="both"/>
        <w:rPr>
          <w:b/>
          <w:sz w:val="22"/>
          <w:szCs w:val="22"/>
        </w:rPr>
      </w:pPr>
      <w:r>
        <w:rPr>
          <w:b/>
          <w:sz w:val="22"/>
          <w:szCs w:val="22"/>
        </w:rPr>
        <w:t xml:space="preserve">KARAR </w:t>
      </w:r>
      <w:proofErr w:type="gramStart"/>
      <w:r>
        <w:rPr>
          <w:b/>
          <w:sz w:val="22"/>
          <w:szCs w:val="22"/>
        </w:rPr>
        <w:t>NO           :169</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E8267C" w:rsidRDefault="00E8267C" w:rsidP="00E8267C">
      <w:pPr>
        <w:tabs>
          <w:tab w:val="left" w:pos="3100"/>
        </w:tabs>
        <w:jc w:val="both"/>
        <w:rPr>
          <w:b/>
          <w:sz w:val="22"/>
          <w:szCs w:val="22"/>
        </w:rPr>
      </w:pPr>
      <w:r>
        <w:rPr>
          <w:b/>
          <w:sz w:val="22"/>
          <w:szCs w:val="22"/>
        </w:rPr>
        <w:t xml:space="preserve">KARAR </w:t>
      </w:r>
      <w:proofErr w:type="gramStart"/>
      <w:r>
        <w:rPr>
          <w:b/>
          <w:sz w:val="22"/>
          <w:szCs w:val="22"/>
        </w:rPr>
        <w:t>TARİHİ  :0</w:t>
      </w:r>
      <w:r w:rsidR="002E23FE">
        <w:rPr>
          <w:b/>
          <w:sz w:val="22"/>
          <w:szCs w:val="22"/>
        </w:rPr>
        <w:t>2</w:t>
      </w:r>
      <w:proofErr w:type="gramEnd"/>
      <w:r>
        <w:rPr>
          <w:b/>
          <w:sz w:val="22"/>
          <w:szCs w:val="22"/>
        </w:rPr>
        <w:t>.09.2021</w:t>
      </w:r>
    </w:p>
    <w:p w:rsidR="00E8267C" w:rsidRPr="00E8267C" w:rsidRDefault="00E8267C" w:rsidP="00E8267C">
      <w:pPr>
        <w:spacing w:after="200" w:line="276" w:lineRule="auto"/>
        <w:jc w:val="both"/>
        <w:rPr>
          <w:rFonts w:eastAsiaTheme="minorHAnsi"/>
          <w:lang w:eastAsia="en-US"/>
        </w:rPr>
      </w:pPr>
    </w:p>
    <w:p w:rsidR="00F33CFF" w:rsidRPr="002E23FE" w:rsidRDefault="00E8267C" w:rsidP="002E23FE">
      <w:pPr>
        <w:tabs>
          <w:tab w:val="left" w:pos="709"/>
        </w:tabs>
        <w:spacing w:after="200" w:line="276" w:lineRule="auto"/>
        <w:ind w:firstLine="567"/>
        <w:jc w:val="both"/>
        <w:rPr>
          <w:rFonts w:eastAsiaTheme="minorHAnsi"/>
          <w:lang w:eastAsia="en-US"/>
        </w:rPr>
      </w:pPr>
      <w:r w:rsidRPr="00E8267C">
        <w:rPr>
          <w:rFonts w:eastAsiaTheme="minorHAnsi"/>
          <w:lang w:eastAsia="en-US"/>
        </w:rPr>
        <w:t xml:space="preserve">  </w:t>
      </w:r>
      <w:r w:rsidRPr="00E8267C">
        <w:rPr>
          <w:rFonts w:eastAsiaTheme="minorHAnsi"/>
          <w:b/>
          <w:lang w:eastAsia="en-US"/>
        </w:rPr>
        <w:t>3.</w:t>
      </w:r>
      <w:r w:rsidRPr="00E8267C">
        <w:rPr>
          <w:rFonts w:eastAsiaTheme="minorHAnsi"/>
          <w:lang w:eastAsia="en-US"/>
        </w:rPr>
        <w:t xml:space="preserve"> Aşı süreci tamamlanmayan veya hastalığı geçirmemiş kişilerden, belirli alanlara girişte (okul, sinema, tiyatro, konser vb.) ya da şehirlerarası toplu taşıma araçlarını (uçak, tren, otobüs vb.) kullanma sırasında istenilecek PCR negatif test sonucu 18 yaş ve üzeri vatandaşlarımız için uygulanmasına, </w:t>
      </w:r>
    </w:p>
    <w:p w:rsidR="00F33CFF" w:rsidRPr="00641164" w:rsidRDefault="003C0620" w:rsidP="00C95937">
      <w:pPr>
        <w:tabs>
          <w:tab w:val="left" w:pos="709"/>
          <w:tab w:val="left" w:pos="993"/>
        </w:tabs>
        <w:autoSpaceDE w:val="0"/>
        <w:autoSpaceDN w:val="0"/>
        <w:adjustRightInd w:val="0"/>
        <w:jc w:val="both"/>
        <w:rPr>
          <w:rFonts w:eastAsiaTheme="minorHAnsi"/>
          <w:lang w:eastAsia="en-US"/>
        </w:rPr>
      </w:pPr>
      <w:r>
        <w:rPr>
          <w:rFonts w:eastAsiaTheme="minorHAnsi"/>
          <w:lang w:eastAsia="en-US"/>
        </w:rPr>
        <w:t xml:space="preserve">            </w:t>
      </w:r>
      <w:r w:rsidR="00C95937" w:rsidRPr="00641164">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C95937" w:rsidRPr="00641164">
        <w:rPr>
          <w:rFonts w:eastAsiaTheme="minorHAnsi"/>
          <w:lang w:eastAsia="en-US"/>
        </w:rPr>
        <w:t>282’nci  Maddesi</w:t>
      </w:r>
      <w:proofErr w:type="gramEnd"/>
      <w:r w:rsidR="00C95937" w:rsidRPr="00641164">
        <w:rPr>
          <w:rFonts w:eastAsiaTheme="minorHAnsi"/>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DB1A52" w:rsidRDefault="00DB1A52" w:rsidP="0009513F">
      <w:pPr>
        <w:jc w:val="both"/>
        <w:rPr>
          <w:color w:val="000000"/>
        </w:rPr>
      </w:pPr>
    </w:p>
    <w:p w:rsidR="00706622" w:rsidRDefault="003C0620" w:rsidP="004B10B3">
      <w:pPr>
        <w:spacing w:line="237" w:lineRule="auto"/>
        <w:ind w:right="20" w:firstLine="708"/>
        <w:jc w:val="both"/>
        <w:rPr>
          <w:rFonts w:eastAsiaTheme="minorHAnsi"/>
          <w:lang w:eastAsia="en-US"/>
        </w:rPr>
      </w:pPr>
      <w:r w:rsidRPr="00B55E11">
        <w:rPr>
          <w:rFonts w:eastAsiaTheme="minorHAnsi"/>
          <w:lang w:eastAsia="en-US"/>
        </w:rPr>
        <w:t>Kurulca; Uygulamada birlikteliğin sağlanması için alınan kararların ilgili Kurum ve Kuruluşlara iletilmesine,</w:t>
      </w:r>
      <w:r w:rsidRPr="00B55E11">
        <w:t xml:space="preserve"> </w:t>
      </w:r>
      <w:r w:rsidRPr="00B55E11">
        <w:rPr>
          <w:rFonts w:eastAsiaTheme="minorHAnsi"/>
          <w:lang w:eastAsia="en-US"/>
        </w:rPr>
        <w:t>konuyla ilgili yapılan faaliyetlerin rapor halinde İlçe Hıfzıssıhha Kurulumuza sunulmasına,</w:t>
      </w:r>
      <w:r w:rsidRPr="00B55E11">
        <w:t xml:space="preserve"> </w:t>
      </w:r>
      <w:r w:rsidRPr="00B55E11">
        <w:rPr>
          <w:rFonts w:eastAsiaTheme="minorHAnsi"/>
          <w:lang w:eastAsia="en-US"/>
        </w:rPr>
        <w:t>oy birliği ile karar verilmiştir.</w:t>
      </w:r>
    </w:p>
    <w:p w:rsidR="00706622" w:rsidRPr="00F14D4E" w:rsidRDefault="00706622" w:rsidP="004B10B3">
      <w:pPr>
        <w:spacing w:line="237" w:lineRule="auto"/>
        <w:ind w:right="20" w:firstLine="708"/>
        <w:jc w:val="both"/>
        <w:rPr>
          <w:rFonts w:eastAsiaTheme="minorHAnsi"/>
          <w:lang w:eastAsia="en-US"/>
        </w:rPr>
      </w:pPr>
    </w:p>
    <w:p w:rsidR="00D65E5A" w:rsidRDefault="00D65E5A" w:rsidP="00F14D4E">
      <w:pPr>
        <w:pStyle w:val="default0"/>
        <w:shd w:val="clear" w:color="auto" w:fill="FFFFFF"/>
        <w:spacing w:before="0" w:beforeAutospacing="0" w:after="0" w:afterAutospacing="0"/>
        <w:jc w:val="both"/>
        <w:rPr>
          <w:color w:val="000000"/>
        </w:rPr>
      </w:pPr>
      <w:bookmarkStart w:id="0" w:name="_GoBack"/>
      <w:bookmarkEnd w:id="0"/>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090" w:rsidRDefault="00D62090" w:rsidP="00D97F8D">
      <w:r>
        <w:separator/>
      </w:r>
    </w:p>
  </w:endnote>
  <w:endnote w:type="continuationSeparator" w:id="0">
    <w:p w:rsidR="00D62090" w:rsidRDefault="00D6209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306D3C">
          <w:rPr>
            <w:noProof/>
          </w:rPr>
          <w:t>1</w:t>
        </w:r>
        <w:r w:rsidR="004F247E">
          <w:fldChar w:fldCharType="end"/>
        </w:r>
        <w:r w:rsidR="001D0BEE">
          <w:t>/2</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090" w:rsidRDefault="00D62090" w:rsidP="00D97F8D">
      <w:r>
        <w:separator/>
      </w:r>
    </w:p>
  </w:footnote>
  <w:footnote w:type="continuationSeparator" w:id="0">
    <w:p w:rsidR="00D62090" w:rsidRDefault="00D62090"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5D9F594B"/>
    <w:multiLevelType w:val="hybridMultilevel"/>
    <w:tmpl w:val="90D8322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43DA"/>
    <w:rsid w:val="00116E98"/>
    <w:rsid w:val="00121EE7"/>
    <w:rsid w:val="001224E5"/>
    <w:rsid w:val="00125267"/>
    <w:rsid w:val="00133F8C"/>
    <w:rsid w:val="00136B04"/>
    <w:rsid w:val="00142066"/>
    <w:rsid w:val="00143433"/>
    <w:rsid w:val="0014421E"/>
    <w:rsid w:val="001443B5"/>
    <w:rsid w:val="00154FE4"/>
    <w:rsid w:val="0015506A"/>
    <w:rsid w:val="001612EA"/>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0BEE"/>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3E05"/>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E033E"/>
    <w:rsid w:val="002E23FE"/>
    <w:rsid w:val="002E2B92"/>
    <w:rsid w:val="002E6897"/>
    <w:rsid w:val="002E736A"/>
    <w:rsid w:val="002F4504"/>
    <w:rsid w:val="002F5DB3"/>
    <w:rsid w:val="002F65FE"/>
    <w:rsid w:val="00303085"/>
    <w:rsid w:val="00304BF8"/>
    <w:rsid w:val="00306D3C"/>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4925"/>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0620"/>
    <w:rsid w:val="003C20FF"/>
    <w:rsid w:val="003C608C"/>
    <w:rsid w:val="003D2126"/>
    <w:rsid w:val="003D2B31"/>
    <w:rsid w:val="003D3237"/>
    <w:rsid w:val="003D775B"/>
    <w:rsid w:val="003E1C35"/>
    <w:rsid w:val="003F1017"/>
    <w:rsid w:val="003F2237"/>
    <w:rsid w:val="00400AC4"/>
    <w:rsid w:val="0040426A"/>
    <w:rsid w:val="00410475"/>
    <w:rsid w:val="00410FE1"/>
    <w:rsid w:val="00414ADE"/>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286B"/>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0579"/>
    <w:rsid w:val="005710A2"/>
    <w:rsid w:val="0057122A"/>
    <w:rsid w:val="00571BD8"/>
    <w:rsid w:val="00576785"/>
    <w:rsid w:val="00577374"/>
    <w:rsid w:val="005775A0"/>
    <w:rsid w:val="00577FD2"/>
    <w:rsid w:val="00586F40"/>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C74CE"/>
    <w:rsid w:val="006D0F7B"/>
    <w:rsid w:val="006D4168"/>
    <w:rsid w:val="006E0893"/>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81A1A"/>
    <w:rsid w:val="00783EAD"/>
    <w:rsid w:val="00785617"/>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3B5F"/>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C7904"/>
    <w:rsid w:val="008D0C9F"/>
    <w:rsid w:val="008D1F71"/>
    <w:rsid w:val="008D7814"/>
    <w:rsid w:val="008E339E"/>
    <w:rsid w:val="008E5116"/>
    <w:rsid w:val="008E5D04"/>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C6AE5"/>
    <w:rsid w:val="009D520A"/>
    <w:rsid w:val="009E1724"/>
    <w:rsid w:val="009E4630"/>
    <w:rsid w:val="009E79D3"/>
    <w:rsid w:val="009F1319"/>
    <w:rsid w:val="009F1905"/>
    <w:rsid w:val="00A0179C"/>
    <w:rsid w:val="00A03863"/>
    <w:rsid w:val="00A048C5"/>
    <w:rsid w:val="00A0492A"/>
    <w:rsid w:val="00A0608F"/>
    <w:rsid w:val="00A127F0"/>
    <w:rsid w:val="00A2250F"/>
    <w:rsid w:val="00A22C46"/>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54719"/>
    <w:rsid w:val="00D62090"/>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67C"/>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B18"/>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3CFF"/>
    <w:rsid w:val="00F340AC"/>
    <w:rsid w:val="00F410E3"/>
    <w:rsid w:val="00F41FDA"/>
    <w:rsid w:val="00F423B0"/>
    <w:rsid w:val="00F44D5F"/>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FC6E7-FDF5-40D4-9C46-8DE54D25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E7D3-BA79-4E81-A819-5DB5A900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3</cp:revision>
  <cp:lastPrinted>2021-09-02T06:48:00Z</cp:lastPrinted>
  <dcterms:created xsi:type="dcterms:W3CDTF">2021-09-16T13:53:00Z</dcterms:created>
  <dcterms:modified xsi:type="dcterms:W3CDTF">2021-09-24T12:59:00Z</dcterms:modified>
</cp:coreProperties>
</file>