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1A" w:rsidRDefault="00A62D1A" w:rsidP="00F26CBE">
      <w:pPr>
        <w:rPr>
          <w:b/>
        </w:rPr>
      </w:pPr>
    </w:p>
    <w:p w:rsidR="00A62D1A" w:rsidRDefault="00A62D1A">
      <w:pPr>
        <w:jc w:val="center"/>
        <w:rPr>
          <w:b/>
        </w:rPr>
      </w:pPr>
    </w:p>
    <w:p w:rsidR="000F5469" w:rsidRDefault="000F5469">
      <w:pPr>
        <w:jc w:val="center"/>
        <w:rPr>
          <w:b/>
        </w:rPr>
      </w:pPr>
    </w:p>
    <w:p w:rsidR="000F5469" w:rsidRDefault="00533797">
      <w:pPr>
        <w:jc w:val="center"/>
        <w:rPr>
          <w:b/>
        </w:rPr>
      </w:pPr>
      <w:r>
        <w:rPr>
          <w:b/>
        </w:rPr>
        <w:t>İLÇE HIFZISSIHHA KURUL KARARLARI</w:t>
      </w:r>
    </w:p>
    <w:p w:rsidR="000F5469" w:rsidRDefault="000F5469">
      <w:pPr>
        <w:tabs>
          <w:tab w:val="left" w:pos="3100"/>
        </w:tabs>
        <w:jc w:val="both"/>
        <w:rPr>
          <w:b/>
          <w:sz w:val="22"/>
          <w:szCs w:val="22"/>
        </w:rPr>
      </w:pPr>
    </w:p>
    <w:p w:rsidR="000F5469" w:rsidRDefault="000F5469">
      <w:pPr>
        <w:tabs>
          <w:tab w:val="left" w:pos="3100"/>
        </w:tabs>
        <w:jc w:val="both"/>
        <w:rPr>
          <w:b/>
          <w:sz w:val="22"/>
          <w:szCs w:val="22"/>
        </w:rPr>
      </w:pPr>
    </w:p>
    <w:p w:rsidR="00A62D1A" w:rsidRDefault="00A62D1A">
      <w:pPr>
        <w:tabs>
          <w:tab w:val="left" w:pos="3100"/>
        </w:tabs>
        <w:jc w:val="both"/>
        <w:rPr>
          <w:b/>
          <w:sz w:val="22"/>
          <w:szCs w:val="22"/>
        </w:rPr>
      </w:pPr>
    </w:p>
    <w:p w:rsidR="00A62D1A" w:rsidRDefault="00A62D1A">
      <w:pPr>
        <w:tabs>
          <w:tab w:val="left" w:pos="3100"/>
        </w:tabs>
        <w:jc w:val="both"/>
        <w:rPr>
          <w:b/>
          <w:sz w:val="22"/>
          <w:szCs w:val="22"/>
        </w:rPr>
      </w:pPr>
    </w:p>
    <w:p w:rsidR="000F5469" w:rsidRDefault="00FE13D4">
      <w:pPr>
        <w:tabs>
          <w:tab w:val="left" w:pos="3100"/>
        </w:tabs>
        <w:jc w:val="both"/>
        <w:rPr>
          <w:b/>
          <w:sz w:val="22"/>
          <w:szCs w:val="22"/>
        </w:rPr>
      </w:pPr>
      <w:r>
        <w:rPr>
          <w:b/>
          <w:sz w:val="22"/>
          <w:szCs w:val="22"/>
        </w:rPr>
        <w:t xml:space="preserve">KARAR </w:t>
      </w:r>
      <w:proofErr w:type="gramStart"/>
      <w:r>
        <w:rPr>
          <w:b/>
          <w:sz w:val="22"/>
          <w:szCs w:val="22"/>
        </w:rPr>
        <w:t xml:space="preserve">NO           : </w:t>
      </w:r>
      <w:r w:rsidR="00BA59A0">
        <w:rPr>
          <w:b/>
          <w:sz w:val="22"/>
          <w:szCs w:val="22"/>
        </w:rPr>
        <w:t>82</w:t>
      </w:r>
      <w:proofErr w:type="gramEnd"/>
    </w:p>
    <w:p w:rsidR="000F5469" w:rsidRDefault="00072D48">
      <w:pPr>
        <w:tabs>
          <w:tab w:val="left" w:pos="3100"/>
        </w:tabs>
        <w:jc w:val="both"/>
        <w:rPr>
          <w:b/>
          <w:sz w:val="22"/>
          <w:szCs w:val="22"/>
        </w:rPr>
      </w:pPr>
      <w:r>
        <w:rPr>
          <w:b/>
          <w:sz w:val="22"/>
          <w:szCs w:val="22"/>
        </w:rPr>
        <w:t xml:space="preserve">KARAR </w:t>
      </w:r>
      <w:proofErr w:type="gramStart"/>
      <w:r>
        <w:rPr>
          <w:b/>
          <w:sz w:val="22"/>
          <w:szCs w:val="22"/>
        </w:rPr>
        <w:t xml:space="preserve">TARİHİ  : </w:t>
      </w:r>
      <w:r w:rsidR="00BA59A0">
        <w:rPr>
          <w:b/>
          <w:sz w:val="22"/>
          <w:szCs w:val="22"/>
        </w:rPr>
        <w:t>07</w:t>
      </w:r>
      <w:proofErr w:type="gramEnd"/>
      <w:r w:rsidR="00BA59A0">
        <w:rPr>
          <w:b/>
          <w:sz w:val="22"/>
          <w:szCs w:val="22"/>
        </w:rPr>
        <w:t>.07.</w:t>
      </w:r>
      <w:r w:rsidR="006C410E">
        <w:rPr>
          <w:b/>
          <w:sz w:val="22"/>
          <w:szCs w:val="22"/>
        </w:rPr>
        <w:t xml:space="preserve"> </w:t>
      </w:r>
      <w:r w:rsidR="00533797">
        <w:rPr>
          <w:b/>
          <w:sz w:val="22"/>
          <w:szCs w:val="22"/>
        </w:rPr>
        <w:t>2020</w:t>
      </w:r>
    </w:p>
    <w:p w:rsidR="000F5469" w:rsidRDefault="00533797">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0F5469" w:rsidRDefault="00533797">
      <w:pPr>
        <w:tabs>
          <w:tab w:val="center" w:pos="4536"/>
        </w:tabs>
        <w:ind w:firstLine="708"/>
        <w:jc w:val="both"/>
        <w:rPr>
          <w:b/>
          <w:color w:val="000000"/>
        </w:rPr>
      </w:pPr>
      <w:r>
        <w:rPr>
          <w:b/>
          <w:color w:val="000000"/>
        </w:rPr>
        <w:t xml:space="preserve">GÜNDEM: </w:t>
      </w:r>
    </w:p>
    <w:p w:rsidR="00A80D9F" w:rsidRDefault="00A80D9F" w:rsidP="00D927E4">
      <w:pPr>
        <w:tabs>
          <w:tab w:val="center" w:pos="4536"/>
        </w:tabs>
        <w:jc w:val="both"/>
        <w:rPr>
          <w:b/>
          <w:color w:val="000000"/>
        </w:rPr>
      </w:pPr>
    </w:p>
    <w:p w:rsidR="00257A4E" w:rsidRDefault="00A80D9F" w:rsidP="00257A4E">
      <w:pPr>
        <w:autoSpaceDE w:val="0"/>
        <w:autoSpaceDN w:val="0"/>
        <w:adjustRightInd w:val="0"/>
        <w:jc w:val="both"/>
        <w:rPr>
          <w:rFonts w:eastAsiaTheme="minorHAnsi"/>
          <w:b/>
          <w:lang w:eastAsia="en-US"/>
        </w:rPr>
      </w:pPr>
      <w:r>
        <w:rPr>
          <w:b/>
          <w:color w:val="000000"/>
        </w:rPr>
        <w:t xml:space="preserve">            </w:t>
      </w:r>
      <w:proofErr w:type="spellStart"/>
      <w:r w:rsidR="00257A4E" w:rsidRPr="00257A4E">
        <w:rPr>
          <w:rFonts w:eastAsiaTheme="minorHAnsi"/>
          <w:b/>
          <w:lang w:eastAsia="en-US"/>
        </w:rPr>
        <w:t>Coronavirüs</w:t>
      </w:r>
      <w:proofErr w:type="spellEnd"/>
      <w:r w:rsidR="00257A4E" w:rsidRPr="00257A4E">
        <w:rPr>
          <w:rFonts w:eastAsiaTheme="minorHAnsi"/>
          <w:b/>
          <w:lang w:eastAsia="en-US"/>
        </w:rPr>
        <w:t xml:space="preserve">   (Covid-19) Salgınından Vatandaşlarımızı Korumak ve Salgını Engellemek için Asker Uğurlamalarında</w:t>
      </w:r>
      <w:r w:rsidR="00257A4E" w:rsidRPr="00257A4E">
        <w:rPr>
          <w:rFonts w:eastAsiaTheme="minorHAnsi"/>
          <w:lang w:eastAsia="en-US"/>
        </w:rPr>
        <w:t xml:space="preserve"> </w:t>
      </w:r>
      <w:r w:rsidR="00257A4E" w:rsidRPr="00257A4E">
        <w:rPr>
          <w:rFonts w:eastAsiaTheme="minorHAnsi"/>
          <w:b/>
          <w:lang w:eastAsia="en-US"/>
        </w:rPr>
        <w:t xml:space="preserve">Alınması Gereken Önlemler </w:t>
      </w:r>
    </w:p>
    <w:p w:rsidR="00257A4E" w:rsidRPr="00257A4E" w:rsidRDefault="00257A4E" w:rsidP="00257A4E">
      <w:pPr>
        <w:autoSpaceDE w:val="0"/>
        <w:autoSpaceDN w:val="0"/>
        <w:adjustRightInd w:val="0"/>
        <w:jc w:val="both"/>
        <w:rPr>
          <w:rFonts w:eastAsiaTheme="minorHAnsi"/>
          <w:b/>
          <w:lang w:eastAsia="en-US"/>
        </w:rPr>
      </w:pPr>
    </w:p>
    <w:p w:rsidR="000F5469" w:rsidRDefault="00A80D9F" w:rsidP="00156359">
      <w:pPr>
        <w:tabs>
          <w:tab w:val="center" w:pos="4536"/>
        </w:tabs>
        <w:jc w:val="both"/>
      </w:pPr>
      <w:r>
        <w:rPr>
          <w:rFonts w:eastAsiaTheme="minorHAnsi"/>
          <w:b/>
          <w:color w:val="000000"/>
          <w:lang w:eastAsia="en-US"/>
        </w:rPr>
        <w:t xml:space="preserve">            </w:t>
      </w:r>
      <w:r w:rsidR="00072D48">
        <w:t xml:space="preserve">İlçe Hıfzıssıhha Kurulumuz, </w:t>
      </w:r>
      <w:r w:rsidR="001A33F4">
        <w:t>07.07</w:t>
      </w:r>
      <w:r w:rsidR="00B10B2D">
        <w:t>.</w:t>
      </w:r>
      <w:r w:rsidR="00533797" w:rsidRPr="00A62D1A">
        <w:t xml:space="preserve">2020 tarihinde </w:t>
      </w:r>
      <w:r w:rsidR="001A33F4">
        <w:t>Salı</w:t>
      </w:r>
      <w:r w:rsidR="00533797" w:rsidRPr="00A62D1A">
        <w:t xml:space="preserve">  günü</w:t>
      </w:r>
      <w:r w:rsidR="00FE13D4">
        <w:t xml:space="preserve"> saat </w:t>
      </w:r>
      <w:r w:rsidR="004B2D5A">
        <w:t>11:30</w:t>
      </w:r>
      <w:r w:rsidR="00FE13D4">
        <w:t xml:space="preserve"> ‘da</w:t>
      </w:r>
      <w:r w:rsidR="00533797" w:rsidRPr="00A62D1A">
        <w:t xml:space="preserve">  </w:t>
      </w:r>
      <w:r w:rsidR="00533797" w:rsidRPr="00A62D1A">
        <w:rPr>
          <w:kern w:val="2"/>
        </w:rPr>
        <w:t>Kaymakam</w:t>
      </w:r>
      <w:r w:rsidR="0091382C">
        <w:rPr>
          <w:kern w:val="2"/>
        </w:rPr>
        <w:t xml:space="preserve"> Vekili</w:t>
      </w:r>
      <w:r w:rsidR="00533797" w:rsidRPr="00A62D1A">
        <w:rPr>
          <w:kern w:val="2"/>
        </w:rPr>
        <w:t xml:space="preserve"> </w:t>
      </w:r>
      <w:r w:rsidR="007627E5">
        <w:rPr>
          <w:kern w:val="2"/>
        </w:rPr>
        <w:t>Bünyamin YILDIZ</w:t>
      </w:r>
      <w:r w:rsidR="00533797" w:rsidRPr="00A62D1A">
        <w:rPr>
          <w:kern w:val="2"/>
        </w:rPr>
        <w:t xml:space="preserve"> başkanlığında </w:t>
      </w:r>
      <w:r w:rsidR="00533797" w:rsidRPr="00A62D1A">
        <w:t>gerçekleştirilen olağanüstü toplantıda aşağıdaki kararlar alınmıştır.</w:t>
      </w:r>
    </w:p>
    <w:p w:rsidR="00A80D9F" w:rsidRDefault="00A80D9F" w:rsidP="00156359">
      <w:pPr>
        <w:tabs>
          <w:tab w:val="center" w:pos="4536"/>
        </w:tabs>
        <w:jc w:val="both"/>
      </w:pPr>
    </w:p>
    <w:p w:rsidR="00A0221B" w:rsidRPr="00A0221B" w:rsidRDefault="00A0221B" w:rsidP="004B13E4">
      <w:pPr>
        <w:autoSpaceDE w:val="0"/>
        <w:autoSpaceDN w:val="0"/>
        <w:adjustRightInd w:val="0"/>
        <w:ind w:firstLine="708"/>
        <w:jc w:val="both"/>
        <w:rPr>
          <w:rFonts w:eastAsiaTheme="minorHAnsi"/>
          <w:lang w:eastAsia="en-US"/>
        </w:rPr>
      </w:pPr>
      <w:r w:rsidRPr="00A0221B">
        <w:rPr>
          <w:rFonts w:eastAsiaTheme="minorHAnsi"/>
          <w:lang w:eastAsia="en-US"/>
        </w:rPr>
        <w:t xml:space="preserve">Tüm Dünya’da etkisi görülen Covid19 salgınının toplum sağlığı ve kamu düzeni açısından oluşturduğu riski yönetebilmek adına hayatın her alanına yönelik tedbirler Sağlık Bakanlığı ve </w:t>
      </w:r>
      <w:proofErr w:type="spellStart"/>
      <w:r w:rsidRPr="00A0221B">
        <w:rPr>
          <w:rFonts w:eastAsiaTheme="minorHAnsi"/>
          <w:lang w:eastAsia="en-US"/>
        </w:rPr>
        <w:t>Koronavirüs</w:t>
      </w:r>
      <w:proofErr w:type="spellEnd"/>
      <w:r w:rsidRPr="00A0221B">
        <w:rPr>
          <w:rFonts w:eastAsiaTheme="minorHAnsi"/>
          <w:lang w:eastAsia="en-US"/>
        </w:rPr>
        <w:t xml:space="preserve"> Bilim Kurulunun önerileri, Sayın Cumhurbaşkanımızın talimatları</w:t>
      </w:r>
      <w:r w:rsidR="004B13E4">
        <w:rPr>
          <w:rFonts w:eastAsiaTheme="minorHAnsi"/>
          <w:lang w:eastAsia="en-US"/>
        </w:rPr>
        <w:t xml:space="preserve"> </w:t>
      </w:r>
      <w:r w:rsidRPr="00A0221B">
        <w:rPr>
          <w:rFonts w:eastAsiaTheme="minorHAnsi"/>
          <w:lang w:eastAsia="en-US"/>
        </w:rPr>
        <w:t>doğrultusunda alınmakta ve uygulanmaktadır.</w:t>
      </w:r>
    </w:p>
    <w:p w:rsidR="00A0221B" w:rsidRPr="00A0221B" w:rsidRDefault="00A0221B" w:rsidP="00A0221B">
      <w:pPr>
        <w:autoSpaceDE w:val="0"/>
        <w:autoSpaceDN w:val="0"/>
        <w:adjustRightInd w:val="0"/>
        <w:ind w:firstLine="708"/>
        <w:jc w:val="both"/>
        <w:rPr>
          <w:rFonts w:eastAsiaTheme="minorHAnsi"/>
          <w:lang w:eastAsia="en-US"/>
        </w:rPr>
      </w:pPr>
      <w:r w:rsidRPr="00A0221B">
        <w:rPr>
          <w:rFonts w:eastAsiaTheme="minorHAnsi"/>
          <w:lang w:eastAsia="en-US"/>
        </w:rPr>
        <w:t xml:space="preserve">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 </w:t>
      </w:r>
    </w:p>
    <w:p w:rsidR="00A0221B" w:rsidRPr="00A0221B" w:rsidRDefault="00A0221B" w:rsidP="00A0221B">
      <w:pPr>
        <w:autoSpaceDE w:val="0"/>
        <w:autoSpaceDN w:val="0"/>
        <w:adjustRightInd w:val="0"/>
        <w:ind w:firstLine="708"/>
        <w:jc w:val="both"/>
        <w:rPr>
          <w:rFonts w:eastAsiaTheme="minorHAnsi"/>
          <w:lang w:eastAsia="en-US"/>
        </w:rPr>
      </w:pPr>
      <w:r w:rsidRPr="00A0221B">
        <w:rPr>
          <w:rFonts w:eastAsiaTheme="minorHAnsi"/>
          <w:lang w:eastAsia="en-US"/>
        </w:rPr>
        <w:t xml:space="preserve">Öte yandan son zamanlarda başta fiziki mesafe kuralı olmak üzere </w:t>
      </w:r>
      <w:proofErr w:type="spellStart"/>
      <w:r w:rsidRPr="00A0221B">
        <w:rPr>
          <w:rFonts w:eastAsiaTheme="minorHAnsi"/>
          <w:lang w:eastAsia="en-US"/>
        </w:rPr>
        <w:t>pandemi</w:t>
      </w:r>
      <w:proofErr w:type="spellEnd"/>
      <w:r w:rsidRPr="00A0221B">
        <w:rPr>
          <w:rFonts w:eastAsiaTheme="minorHAnsi"/>
          <w:lang w:eastAsia="en-US"/>
        </w:rPr>
        <w:t xml:space="preserve"> tedbirlerinin ihlal edilerek asker uğurlama törenlerinin/eğlencelerinin gerçekleştirildiği gözlemlenmektedir. Asker uğurlamaları, başta askerlik yükümlüleri olmak üzere bu ortamlarda bulunan vatandaşlarımızın sağlığını ve ülkemizin salgın ile mücadelesindeki başarısını riske atmaktadır.</w:t>
      </w:r>
    </w:p>
    <w:p w:rsidR="00A0221B" w:rsidRPr="00A0221B" w:rsidRDefault="00A0221B" w:rsidP="00A0221B">
      <w:pPr>
        <w:autoSpaceDE w:val="0"/>
        <w:autoSpaceDN w:val="0"/>
        <w:adjustRightInd w:val="0"/>
        <w:ind w:firstLine="708"/>
        <w:jc w:val="both"/>
        <w:rPr>
          <w:rFonts w:eastAsiaTheme="minorHAnsi"/>
          <w:lang w:eastAsia="en-US"/>
        </w:rPr>
      </w:pPr>
      <w:r w:rsidRPr="00A0221B">
        <w:rPr>
          <w:rFonts w:eastAsiaTheme="minorHAnsi"/>
          <w:lang w:eastAsia="en-US"/>
        </w:rPr>
        <w:t xml:space="preserve">Bu çerçevede asker uğurlama törenlerinin/eğlencelerinin oluşturabileceği riski önlemek adına </w:t>
      </w:r>
      <w:r w:rsidRPr="00A0221B">
        <w:rPr>
          <w:rFonts w:eastAsiaTheme="minorHAnsi"/>
          <w:b/>
          <w:lang w:eastAsia="en-US"/>
        </w:rPr>
        <w:t>İçişleri Bakanlığının 07.07.2020 tarihli 89780865-153-E.10889 sayılı Genelgesi doğrultusunda İl</w:t>
      </w:r>
      <w:r w:rsidR="004B13E4">
        <w:rPr>
          <w:rFonts w:eastAsiaTheme="minorHAnsi"/>
          <w:b/>
          <w:lang w:eastAsia="en-US"/>
        </w:rPr>
        <w:t>çe</w:t>
      </w:r>
      <w:r w:rsidRPr="00A0221B">
        <w:rPr>
          <w:rFonts w:eastAsiaTheme="minorHAnsi"/>
          <w:b/>
          <w:lang w:eastAsia="en-US"/>
        </w:rPr>
        <w:t xml:space="preserve"> Hıfzıssıhha Kurulumuzca;</w:t>
      </w:r>
    </w:p>
    <w:p w:rsidR="00A0221B" w:rsidRPr="00A0221B" w:rsidRDefault="00A0221B" w:rsidP="00A0221B">
      <w:pPr>
        <w:autoSpaceDE w:val="0"/>
        <w:autoSpaceDN w:val="0"/>
        <w:adjustRightInd w:val="0"/>
        <w:jc w:val="both"/>
        <w:rPr>
          <w:rFonts w:eastAsiaTheme="minorHAnsi"/>
          <w:lang w:eastAsia="en-US"/>
        </w:rPr>
      </w:pPr>
      <w:r w:rsidRPr="00A0221B">
        <w:rPr>
          <w:rFonts w:eastAsiaTheme="minorHAnsi"/>
          <w:b/>
          <w:bCs/>
          <w:lang w:eastAsia="en-US"/>
        </w:rPr>
        <w:t xml:space="preserve">1. </w:t>
      </w:r>
      <w:r w:rsidRPr="00A0221B">
        <w:rPr>
          <w:rFonts w:eastAsiaTheme="minorHAnsi"/>
          <w:lang w:eastAsia="en-US"/>
        </w:rPr>
        <w:t>Kontrolsüz kalabalıkların oluşmasına neden olan, fiziki mesafe kurallarına aykırılık teşkil eden asker uğurlamalarına (açık ya da kapalı yerlerde eğlenceler düzenlenmesi, araç konvoyu oluşturulması, toplu uğurlama vb.) hiçbir şekilde müsaade edilmemesine,</w:t>
      </w:r>
    </w:p>
    <w:p w:rsidR="00A0221B" w:rsidRPr="00A0221B" w:rsidRDefault="00A0221B" w:rsidP="00A0221B">
      <w:pPr>
        <w:autoSpaceDE w:val="0"/>
        <w:autoSpaceDN w:val="0"/>
        <w:adjustRightInd w:val="0"/>
        <w:jc w:val="both"/>
        <w:rPr>
          <w:rFonts w:eastAsiaTheme="minorHAnsi"/>
          <w:lang w:eastAsia="en-US"/>
        </w:rPr>
      </w:pPr>
      <w:r w:rsidRPr="00A0221B">
        <w:rPr>
          <w:rFonts w:eastAsiaTheme="minorHAnsi"/>
          <w:b/>
          <w:bCs/>
          <w:lang w:eastAsia="en-US"/>
        </w:rPr>
        <w:t xml:space="preserve">2. </w:t>
      </w:r>
      <w:r w:rsidRPr="00A0221B">
        <w:rPr>
          <w:rFonts w:eastAsiaTheme="minorHAnsi"/>
          <w:lang w:eastAsia="en-US"/>
        </w:rPr>
        <w:t>Otogar, gar, havaalanı gibi yerlerden yapılacak uğurlamalara askerlik yükümlüsünün birinci derece yakınlarının (kardeşleri dahil) katılmasına izin verilmesine, bunun dışında akraba, tanıdık, arkadaş vb. katıldığı toplu uğurlamalara kesinlikle müsaade edilmemesine,</w:t>
      </w:r>
    </w:p>
    <w:p w:rsidR="00A0221B" w:rsidRPr="00A0221B" w:rsidRDefault="00A0221B" w:rsidP="00A0221B">
      <w:pPr>
        <w:autoSpaceDE w:val="0"/>
        <w:autoSpaceDN w:val="0"/>
        <w:adjustRightInd w:val="0"/>
        <w:jc w:val="both"/>
        <w:rPr>
          <w:rFonts w:eastAsiaTheme="minorHAnsi"/>
          <w:lang w:eastAsia="en-US"/>
        </w:rPr>
      </w:pPr>
      <w:r w:rsidRPr="00A0221B">
        <w:rPr>
          <w:rFonts w:eastAsiaTheme="minorHAnsi"/>
          <w:b/>
          <w:bCs/>
          <w:lang w:eastAsia="en-US"/>
        </w:rPr>
        <w:t xml:space="preserve">3. </w:t>
      </w:r>
      <w:r w:rsidRPr="00A0221B">
        <w:rPr>
          <w:rFonts w:eastAsiaTheme="minorHAnsi"/>
          <w:lang w:eastAsia="en-US"/>
        </w:rPr>
        <w:t xml:space="preserve">Askerlik yükümlülerinden, askerlik şubelerinden sevk işlemleri (sülüs belgesi verilirken) yapılırken birliğine teslim olacağı dönemi kapsayacak şekilde başta fiziki mesafe kuralı olmak üzere </w:t>
      </w:r>
      <w:proofErr w:type="spellStart"/>
      <w:r w:rsidRPr="00A0221B">
        <w:rPr>
          <w:rFonts w:eastAsiaTheme="minorHAnsi"/>
          <w:lang w:eastAsia="en-US"/>
        </w:rPr>
        <w:t>pandemi</w:t>
      </w:r>
      <w:proofErr w:type="spellEnd"/>
      <w:r w:rsidRPr="00A0221B">
        <w:rPr>
          <w:rFonts w:eastAsiaTheme="minorHAnsi"/>
          <w:lang w:eastAsia="en-US"/>
        </w:rPr>
        <w:t xml:space="preserve"> tedbirlerini ihlal edecek uğurlama/tören/eğlence/konvoy gibi aktivitelerde bulunmayacaklarına dair bir örneği ekte sunulan taahhütnamenin alınmasına,</w:t>
      </w:r>
    </w:p>
    <w:p w:rsidR="00A0221B" w:rsidRPr="00A0221B" w:rsidRDefault="00A0221B" w:rsidP="00A0221B">
      <w:pPr>
        <w:autoSpaceDE w:val="0"/>
        <w:autoSpaceDN w:val="0"/>
        <w:adjustRightInd w:val="0"/>
        <w:jc w:val="both"/>
        <w:rPr>
          <w:rFonts w:eastAsiaTheme="minorHAnsi"/>
          <w:lang w:eastAsia="en-US"/>
        </w:rPr>
      </w:pPr>
      <w:r w:rsidRPr="00A0221B">
        <w:rPr>
          <w:rFonts w:eastAsiaTheme="minorHAnsi"/>
          <w:b/>
          <w:bCs/>
          <w:lang w:eastAsia="en-US"/>
        </w:rPr>
        <w:t xml:space="preserve">4. </w:t>
      </w:r>
      <w:r w:rsidRPr="00A0221B">
        <w:rPr>
          <w:rFonts w:eastAsiaTheme="minorHAnsi"/>
          <w:lang w:eastAsia="en-US"/>
        </w:rPr>
        <w:t xml:space="preserve">Askerlik şubelerince, askerlik yükümlüsünden alınan taahhütnamenin bir örneğinin </w:t>
      </w:r>
      <w:r w:rsidR="00491F74">
        <w:rPr>
          <w:rFonts w:eastAsiaTheme="minorHAnsi"/>
          <w:lang w:eastAsia="en-US"/>
        </w:rPr>
        <w:t>Akçaabat</w:t>
      </w:r>
      <w:r w:rsidRPr="00A0221B">
        <w:rPr>
          <w:rFonts w:eastAsiaTheme="minorHAnsi"/>
          <w:lang w:eastAsia="en-US"/>
        </w:rPr>
        <w:t xml:space="preserve"> Kaymakam</w:t>
      </w:r>
      <w:r w:rsidR="00491F74">
        <w:rPr>
          <w:rFonts w:eastAsiaTheme="minorHAnsi"/>
          <w:lang w:eastAsia="en-US"/>
        </w:rPr>
        <w:t>lığına</w:t>
      </w:r>
      <w:r w:rsidRPr="00A0221B">
        <w:rPr>
          <w:rFonts w:eastAsiaTheme="minorHAnsi"/>
          <w:lang w:eastAsia="en-US"/>
        </w:rPr>
        <w:t xml:space="preserve"> bildirilmesine,</w:t>
      </w:r>
    </w:p>
    <w:p w:rsidR="00A0221B" w:rsidRPr="00A0221B" w:rsidRDefault="00A0221B" w:rsidP="00A0221B">
      <w:pPr>
        <w:autoSpaceDE w:val="0"/>
        <w:autoSpaceDN w:val="0"/>
        <w:adjustRightInd w:val="0"/>
        <w:jc w:val="both"/>
        <w:rPr>
          <w:rFonts w:eastAsiaTheme="minorHAnsi"/>
          <w:lang w:eastAsia="en-US"/>
        </w:rPr>
      </w:pPr>
      <w:r w:rsidRPr="00A0221B">
        <w:rPr>
          <w:rFonts w:eastAsiaTheme="minorHAnsi"/>
          <w:b/>
          <w:bCs/>
          <w:lang w:eastAsia="en-US"/>
        </w:rPr>
        <w:t xml:space="preserve">5. </w:t>
      </w:r>
      <w:r w:rsidRPr="00A0221B">
        <w:rPr>
          <w:rFonts w:eastAsiaTheme="minorHAnsi"/>
          <w:lang w:eastAsia="en-US"/>
        </w:rPr>
        <w:t xml:space="preserve">Toplum sağlığı açısından oluşturduğu riskin yönetilebilmesi amacıyla, </w:t>
      </w:r>
      <w:r w:rsidR="00491F74">
        <w:rPr>
          <w:rFonts w:eastAsiaTheme="minorHAnsi"/>
          <w:lang w:eastAsia="en-US"/>
        </w:rPr>
        <w:t>Akçaabat Kaymakamlığı tarafından</w:t>
      </w:r>
      <w:r w:rsidRPr="00A0221B">
        <w:rPr>
          <w:rFonts w:eastAsiaTheme="minorHAnsi"/>
          <w:lang w:eastAsia="en-US"/>
        </w:rPr>
        <w:t xml:space="preserve">, </w:t>
      </w:r>
      <w:proofErr w:type="spellStart"/>
      <w:r w:rsidRPr="00A0221B">
        <w:rPr>
          <w:rFonts w:eastAsiaTheme="minorHAnsi"/>
          <w:lang w:eastAsia="en-US"/>
        </w:rPr>
        <w:t>pandemi</w:t>
      </w:r>
      <w:proofErr w:type="spellEnd"/>
      <w:r w:rsidRPr="00A0221B">
        <w:rPr>
          <w:rFonts w:eastAsiaTheme="minorHAnsi"/>
          <w:lang w:eastAsia="en-US"/>
        </w:rPr>
        <w:t xml:space="preserve"> kurallarına aykırı şekilde asker uğurlaması, eğlencesi, töreni veya konvoyu yapması nedeniyle hakkında idari ya da adli işlem tesis edilen askerlik yükümlülerine dair bilgilerin ilgili askeri birliğe (bu kişilerin teslim olacağı) bildirilmesine,</w:t>
      </w:r>
    </w:p>
    <w:p w:rsidR="002A749F" w:rsidRDefault="002A749F" w:rsidP="00156359">
      <w:pPr>
        <w:tabs>
          <w:tab w:val="center" w:pos="4536"/>
        </w:tabs>
        <w:jc w:val="both"/>
      </w:pPr>
    </w:p>
    <w:p w:rsidR="004B13E4" w:rsidRDefault="004B13E4" w:rsidP="00156359">
      <w:pPr>
        <w:tabs>
          <w:tab w:val="center" w:pos="4536"/>
        </w:tabs>
        <w:jc w:val="both"/>
      </w:pPr>
    </w:p>
    <w:p w:rsidR="004B13E4" w:rsidRDefault="004B13E4" w:rsidP="00156359">
      <w:pPr>
        <w:tabs>
          <w:tab w:val="center" w:pos="4536"/>
        </w:tabs>
        <w:jc w:val="both"/>
      </w:pPr>
    </w:p>
    <w:p w:rsidR="004B13E4" w:rsidRDefault="004B13E4" w:rsidP="00156359">
      <w:pPr>
        <w:tabs>
          <w:tab w:val="center" w:pos="4536"/>
        </w:tabs>
        <w:jc w:val="both"/>
      </w:pPr>
    </w:p>
    <w:p w:rsidR="004B13E4" w:rsidRDefault="004B13E4" w:rsidP="00156359">
      <w:pPr>
        <w:tabs>
          <w:tab w:val="center" w:pos="4536"/>
        </w:tabs>
        <w:jc w:val="both"/>
      </w:pPr>
    </w:p>
    <w:p w:rsidR="004B13E4" w:rsidRDefault="004B13E4" w:rsidP="00156359">
      <w:pPr>
        <w:tabs>
          <w:tab w:val="center" w:pos="4536"/>
        </w:tabs>
        <w:jc w:val="both"/>
      </w:pPr>
    </w:p>
    <w:p w:rsidR="004B13E4" w:rsidRDefault="004B13E4" w:rsidP="004B13E4">
      <w:pPr>
        <w:jc w:val="center"/>
        <w:rPr>
          <w:b/>
        </w:rPr>
      </w:pPr>
      <w:r>
        <w:rPr>
          <w:b/>
        </w:rPr>
        <w:t>İLÇE HIFZISSIHHA KURUL KARARLARI</w:t>
      </w:r>
    </w:p>
    <w:p w:rsidR="004B13E4" w:rsidRDefault="004B13E4" w:rsidP="004B13E4">
      <w:pPr>
        <w:tabs>
          <w:tab w:val="left" w:pos="3100"/>
        </w:tabs>
        <w:jc w:val="both"/>
        <w:rPr>
          <w:b/>
          <w:sz w:val="22"/>
          <w:szCs w:val="22"/>
        </w:rPr>
      </w:pPr>
    </w:p>
    <w:p w:rsidR="004B13E4" w:rsidRDefault="004B13E4" w:rsidP="004B13E4">
      <w:pPr>
        <w:tabs>
          <w:tab w:val="left" w:pos="3100"/>
        </w:tabs>
        <w:jc w:val="both"/>
        <w:rPr>
          <w:b/>
          <w:sz w:val="22"/>
          <w:szCs w:val="22"/>
        </w:rPr>
      </w:pPr>
    </w:p>
    <w:p w:rsidR="004B13E4" w:rsidRDefault="004B13E4" w:rsidP="004B13E4">
      <w:pPr>
        <w:tabs>
          <w:tab w:val="left" w:pos="3100"/>
        </w:tabs>
        <w:jc w:val="both"/>
        <w:rPr>
          <w:b/>
          <w:sz w:val="22"/>
          <w:szCs w:val="22"/>
        </w:rPr>
      </w:pPr>
    </w:p>
    <w:p w:rsidR="004B13E4" w:rsidRDefault="004B13E4" w:rsidP="004B13E4">
      <w:pPr>
        <w:tabs>
          <w:tab w:val="left" w:pos="3100"/>
        </w:tabs>
        <w:jc w:val="both"/>
        <w:rPr>
          <w:b/>
          <w:sz w:val="22"/>
          <w:szCs w:val="22"/>
        </w:rPr>
      </w:pPr>
    </w:p>
    <w:p w:rsidR="004B13E4" w:rsidRDefault="004B13E4" w:rsidP="004B13E4">
      <w:pPr>
        <w:tabs>
          <w:tab w:val="left" w:pos="3100"/>
        </w:tabs>
        <w:jc w:val="both"/>
        <w:rPr>
          <w:b/>
          <w:sz w:val="22"/>
          <w:szCs w:val="22"/>
        </w:rPr>
      </w:pPr>
      <w:r>
        <w:rPr>
          <w:b/>
          <w:sz w:val="22"/>
          <w:szCs w:val="22"/>
        </w:rPr>
        <w:t>KARAR NO           : 82</w:t>
      </w:r>
    </w:p>
    <w:p w:rsidR="004B13E4" w:rsidRDefault="004B13E4" w:rsidP="004B13E4">
      <w:pPr>
        <w:tabs>
          <w:tab w:val="left" w:pos="3100"/>
        </w:tabs>
        <w:jc w:val="both"/>
        <w:rPr>
          <w:b/>
          <w:sz w:val="22"/>
          <w:szCs w:val="22"/>
        </w:rPr>
      </w:pPr>
      <w:r>
        <w:rPr>
          <w:b/>
          <w:sz w:val="22"/>
          <w:szCs w:val="22"/>
        </w:rPr>
        <w:t>KARAR TARİHİ  : 07.07. 2020</w:t>
      </w:r>
    </w:p>
    <w:p w:rsidR="00A0221B" w:rsidRDefault="00A0221B" w:rsidP="00156359">
      <w:pPr>
        <w:tabs>
          <w:tab w:val="center" w:pos="4536"/>
        </w:tabs>
        <w:jc w:val="both"/>
      </w:pPr>
    </w:p>
    <w:p w:rsidR="000F5469" w:rsidRPr="00A62D1A" w:rsidRDefault="00DC7805" w:rsidP="00A62D1A">
      <w:pPr>
        <w:jc w:val="both"/>
        <w:rPr>
          <w:rFonts w:eastAsiaTheme="minorHAnsi"/>
          <w:lang w:eastAsia="en-US"/>
        </w:rPr>
      </w:pPr>
      <w:r>
        <w:rPr>
          <w:rFonts w:eastAsiaTheme="minorHAnsi"/>
          <w:color w:val="000000"/>
          <w:lang w:eastAsia="en-US"/>
        </w:rPr>
        <w:t xml:space="preserve">            </w:t>
      </w:r>
      <w:r w:rsidR="00533797" w:rsidRPr="00A62D1A">
        <w:rPr>
          <w:rFonts w:eastAsiaTheme="minorHAnsi"/>
          <w:lang w:eastAsia="en-US"/>
        </w:rPr>
        <w:t>COVID-19 salgını ile ilgili alınan tüm İlçe Hıfzıssıhha Kurulu kararları ile yukarıda alınan kararlara uyulmaması halinde;</w:t>
      </w:r>
      <w:r w:rsidR="00533797" w:rsidRPr="00A62D1A">
        <w:t xml:space="preserve"> </w:t>
      </w:r>
      <w:r w:rsidR="00533797" w:rsidRPr="00A62D1A">
        <w:rPr>
          <w:rFonts w:eastAsiaTheme="minorHAnsi"/>
          <w:lang w:eastAsia="en-US"/>
        </w:rPr>
        <w:t>Hıfzıssıhha Kanununun 282. Maddesi gereğince 3.150 TL, Kabahatler Kanununun 32. Maddesi gereğince 392 TL,</w:t>
      </w:r>
      <w:r w:rsidR="00533797" w:rsidRPr="00A62D1A">
        <w:t xml:space="preserve"> </w:t>
      </w:r>
      <w:r w:rsidR="00533797" w:rsidRPr="00A62D1A">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
    <w:p w:rsidR="005F7010" w:rsidRDefault="005F7010" w:rsidP="00A62D1A">
      <w:pPr>
        <w:jc w:val="both"/>
        <w:rPr>
          <w:rFonts w:eastAsiaTheme="minorHAnsi"/>
          <w:lang w:eastAsia="en-US"/>
        </w:rPr>
      </w:pPr>
    </w:p>
    <w:p w:rsidR="000F5469" w:rsidRPr="00A62D1A" w:rsidRDefault="00DC7805" w:rsidP="00A62D1A">
      <w:pPr>
        <w:jc w:val="both"/>
      </w:pPr>
      <w:r>
        <w:rPr>
          <w:rFonts w:eastAsiaTheme="minorHAnsi"/>
          <w:lang w:eastAsia="en-US"/>
        </w:rPr>
        <w:t xml:space="preserve">            </w:t>
      </w:r>
      <w:r w:rsidR="00533797" w:rsidRPr="00A62D1A">
        <w:rPr>
          <w:rFonts w:eastAsiaTheme="minorHAnsi"/>
          <w:lang w:eastAsia="en-US"/>
        </w:rPr>
        <w:t>Kurulca; Uygulamada birlikteliğin sağlanması için alınan kararların ilgili Kurum ve Kuruluşlara iletilmesine,</w:t>
      </w:r>
      <w:r w:rsidR="00533797" w:rsidRPr="00A62D1A">
        <w:t xml:space="preserve"> </w:t>
      </w:r>
      <w:r w:rsidR="00533797" w:rsidRPr="00A62D1A">
        <w:rPr>
          <w:rFonts w:eastAsiaTheme="minorHAnsi"/>
          <w:lang w:eastAsia="en-US"/>
        </w:rPr>
        <w:t>konuyla ilgili yapılan faaliyetlerin rapor halinde İlçe Hıfzıssıhha Kurulumuza sunulmasına,</w:t>
      </w:r>
      <w:r w:rsidR="00533797" w:rsidRPr="00A62D1A">
        <w:t xml:space="preserve"> </w:t>
      </w:r>
      <w:r w:rsidR="00533797" w:rsidRPr="00A62D1A">
        <w:rPr>
          <w:rFonts w:eastAsiaTheme="minorHAnsi"/>
          <w:lang w:eastAsia="en-US"/>
        </w:rPr>
        <w:t>oy birliği ile karar verilmiştir.</w:t>
      </w:r>
    </w:p>
    <w:p w:rsidR="00A62D1A" w:rsidRDefault="00A62D1A" w:rsidP="006C410E">
      <w:pPr>
        <w:spacing w:after="200" w:line="276" w:lineRule="auto"/>
        <w:contextualSpacing/>
        <w:jc w:val="both"/>
        <w:rPr>
          <w:rFonts w:eastAsiaTheme="minorHAnsi"/>
          <w:lang w:eastAsia="en-US"/>
        </w:rPr>
      </w:pPr>
    </w:p>
    <w:p w:rsidR="00A62D1A" w:rsidRDefault="00A62D1A">
      <w:pPr>
        <w:spacing w:after="200" w:line="276" w:lineRule="auto"/>
        <w:ind w:left="720"/>
        <w:contextualSpacing/>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866186" w:rsidTr="00483584">
        <w:trPr>
          <w:trHeight w:val="2154"/>
        </w:trPr>
        <w:tc>
          <w:tcPr>
            <w:tcW w:w="3024" w:type="dxa"/>
            <w:vAlign w:val="center"/>
          </w:tcPr>
          <w:p w:rsidR="00866186" w:rsidRPr="00895B0F" w:rsidRDefault="00866186" w:rsidP="00483584">
            <w:pPr>
              <w:jc w:val="center"/>
            </w:pPr>
            <w:bookmarkStart w:id="0" w:name="_GoBack"/>
            <w:bookmarkEnd w:id="0"/>
          </w:p>
        </w:tc>
        <w:tc>
          <w:tcPr>
            <w:tcW w:w="3024" w:type="dxa"/>
          </w:tcPr>
          <w:p w:rsidR="00866186" w:rsidRPr="00895B0F" w:rsidRDefault="00866186" w:rsidP="00483584">
            <w:pPr>
              <w:jc w:val="center"/>
            </w:pPr>
          </w:p>
        </w:tc>
        <w:tc>
          <w:tcPr>
            <w:tcW w:w="3024" w:type="dxa"/>
            <w:vAlign w:val="center"/>
          </w:tcPr>
          <w:p w:rsidR="00866186" w:rsidRPr="00895B0F" w:rsidRDefault="00866186" w:rsidP="00372833">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bl>
    <w:p w:rsidR="00601239" w:rsidRDefault="00533797">
      <w:pPr>
        <w:jc w:val="both"/>
      </w:pPr>
      <w:r>
        <w:t xml:space="preserve">                             </w:t>
      </w:r>
    </w:p>
    <w:p w:rsidR="00601239" w:rsidRDefault="00601239">
      <w:pPr>
        <w:jc w:val="both"/>
      </w:pPr>
    </w:p>
    <w:p w:rsidR="00601239" w:rsidRDefault="00601239">
      <w:pPr>
        <w:jc w:val="both"/>
      </w:pPr>
    </w:p>
    <w:p w:rsidR="00601239" w:rsidRDefault="00601239">
      <w:pPr>
        <w:jc w:val="both"/>
      </w:pPr>
    </w:p>
    <w:p w:rsidR="00601239" w:rsidRDefault="00601239">
      <w:pPr>
        <w:jc w:val="both"/>
      </w:pPr>
    </w:p>
    <w:p w:rsidR="00601239" w:rsidRDefault="00601239">
      <w:pPr>
        <w:jc w:val="both"/>
      </w:pPr>
    </w:p>
    <w:p w:rsidR="00601239" w:rsidRDefault="00601239">
      <w:pPr>
        <w:jc w:val="both"/>
      </w:pPr>
    </w:p>
    <w:p w:rsidR="00601239" w:rsidRDefault="00601239">
      <w:pPr>
        <w:jc w:val="both"/>
      </w:pPr>
    </w:p>
    <w:p w:rsidR="00601239" w:rsidRDefault="00601239">
      <w:pPr>
        <w:jc w:val="both"/>
      </w:pPr>
    </w:p>
    <w:p w:rsidR="00601239" w:rsidRDefault="00601239">
      <w:pPr>
        <w:jc w:val="both"/>
      </w:pPr>
    </w:p>
    <w:p w:rsidR="00601239" w:rsidRDefault="00601239">
      <w:pPr>
        <w:jc w:val="both"/>
      </w:pPr>
    </w:p>
    <w:p w:rsidR="00601239" w:rsidRDefault="00601239">
      <w:pPr>
        <w:jc w:val="both"/>
      </w:pPr>
    </w:p>
    <w:p w:rsidR="00601239" w:rsidRDefault="00601239">
      <w:pPr>
        <w:jc w:val="both"/>
      </w:pPr>
    </w:p>
    <w:p w:rsidR="00601239" w:rsidRDefault="00601239">
      <w:pPr>
        <w:jc w:val="both"/>
      </w:pPr>
    </w:p>
    <w:p w:rsidR="00601239" w:rsidRDefault="00601239">
      <w:pPr>
        <w:jc w:val="both"/>
      </w:pPr>
    </w:p>
    <w:p w:rsidR="00601239" w:rsidRDefault="00533797" w:rsidP="00601239">
      <w:pPr>
        <w:jc w:val="center"/>
        <w:rPr>
          <w:b/>
          <w:sz w:val="28"/>
          <w:szCs w:val="28"/>
        </w:rPr>
      </w:pPr>
      <w:r>
        <w:t xml:space="preserve">          </w:t>
      </w:r>
      <w:r w:rsidR="00601239">
        <w:rPr>
          <w:b/>
          <w:sz w:val="28"/>
          <w:szCs w:val="28"/>
        </w:rPr>
        <w:t>ASKER UĞURLAMA TÖRENLERİNE İLİŞKİN TAAHHÜTNAME</w:t>
      </w:r>
    </w:p>
    <w:p w:rsidR="00601239" w:rsidRDefault="00601239" w:rsidP="00601239">
      <w:pPr>
        <w:jc w:val="center"/>
        <w:rPr>
          <w:b/>
          <w:sz w:val="28"/>
          <w:szCs w:val="28"/>
        </w:rPr>
      </w:pPr>
    </w:p>
    <w:p w:rsidR="00601239" w:rsidRDefault="00601239" w:rsidP="00601239">
      <w:pPr>
        <w:jc w:val="both"/>
      </w:pPr>
      <w:r>
        <w:t xml:space="preserve">Asker uğurlama törenlerine ilişkin İl/İlçe Hıfzıssıhha Kurulunun </w:t>
      </w:r>
      <w:proofErr w:type="gramStart"/>
      <w:r>
        <w:t>…….</w:t>
      </w:r>
      <w:proofErr w:type="gramEnd"/>
      <w:r>
        <w:t xml:space="preserve"> tarih ve </w:t>
      </w:r>
      <w:proofErr w:type="gramStart"/>
      <w:r>
        <w:t>…….</w:t>
      </w:r>
      <w:proofErr w:type="gramEnd"/>
      <w:r>
        <w:t xml:space="preserve"> </w:t>
      </w:r>
      <w:proofErr w:type="gramStart"/>
      <w:r>
        <w:t>sayılı</w:t>
      </w:r>
      <w:proofErr w:type="gramEnd"/>
      <w:r>
        <w:t xml:space="preserve"> kararının bir nüshası tarafımca tebellüğ edilmiştir.</w:t>
      </w:r>
    </w:p>
    <w:p w:rsidR="00601239" w:rsidRDefault="00601239" w:rsidP="00601239">
      <w:pPr>
        <w:jc w:val="both"/>
      </w:pPr>
    </w:p>
    <w:p w:rsidR="00601239" w:rsidRDefault="00601239" w:rsidP="00601239">
      <w:pPr>
        <w:jc w:val="both"/>
      </w:pPr>
      <w:r>
        <w:t xml:space="preserve">Bu çerçevede; </w:t>
      </w:r>
      <w:proofErr w:type="gramStart"/>
      <w:r>
        <w:t>….</w:t>
      </w:r>
      <w:proofErr w:type="gramEnd"/>
      <w:r>
        <w:t xml:space="preserve">/….. </w:t>
      </w:r>
      <w:proofErr w:type="gramStart"/>
      <w:r>
        <w:t>celp</w:t>
      </w:r>
      <w:proofErr w:type="gramEnd"/>
      <w:r>
        <w:t xml:space="preserve"> döneminde gerçekleştireceğim askerlik görevi öncesinde;</w:t>
      </w:r>
    </w:p>
    <w:p w:rsidR="00601239" w:rsidRDefault="00601239" w:rsidP="00601239">
      <w:pPr>
        <w:numPr>
          <w:ilvl w:val="0"/>
          <w:numId w:val="2"/>
        </w:numPr>
        <w:pBdr>
          <w:top w:val="nil"/>
          <w:left w:val="nil"/>
          <w:bottom w:val="nil"/>
          <w:right w:val="nil"/>
          <w:between w:val="nil"/>
        </w:pBdr>
        <w:spacing w:line="259" w:lineRule="auto"/>
        <w:ind w:left="284" w:hanging="284"/>
        <w:jc w:val="both"/>
        <w:rPr>
          <w:color w:val="000000"/>
        </w:rPr>
      </w:pPr>
      <w:r>
        <w:rPr>
          <w:color w:val="000000"/>
        </w:rPr>
        <w:t>İl/İlçe Hıfzıssıhha Kurulunun kararında belirtilen usul ve esaslara riayet edeceğimi,</w:t>
      </w:r>
    </w:p>
    <w:p w:rsidR="00601239" w:rsidRDefault="00601239" w:rsidP="00601239">
      <w:pPr>
        <w:pBdr>
          <w:top w:val="nil"/>
          <w:left w:val="nil"/>
          <w:bottom w:val="nil"/>
          <w:right w:val="nil"/>
          <w:between w:val="nil"/>
        </w:pBdr>
        <w:ind w:left="284" w:hanging="284"/>
        <w:jc w:val="both"/>
        <w:rPr>
          <w:color w:val="000000"/>
        </w:rPr>
      </w:pPr>
    </w:p>
    <w:p w:rsidR="00601239" w:rsidRDefault="00601239" w:rsidP="00601239">
      <w:pPr>
        <w:numPr>
          <w:ilvl w:val="0"/>
          <w:numId w:val="2"/>
        </w:numPr>
        <w:pBdr>
          <w:top w:val="nil"/>
          <w:left w:val="nil"/>
          <w:bottom w:val="nil"/>
          <w:right w:val="nil"/>
          <w:between w:val="nil"/>
        </w:pBdr>
        <w:spacing w:line="259" w:lineRule="auto"/>
        <w:ind w:left="284" w:hanging="284"/>
        <w:jc w:val="both"/>
        <w:rPr>
          <w:color w:val="000000"/>
        </w:rPr>
      </w:pPr>
      <w:r>
        <w:rPr>
          <w:color w:val="000000"/>
        </w:rPr>
        <w:t xml:space="preserve">Mesafe kuralları başta olmak üzere maske, temizlik ve diğer </w:t>
      </w:r>
      <w:proofErr w:type="spellStart"/>
      <w:r>
        <w:rPr>
          <w:color w:val="000000"/>
        </w:rPr>
        <w:t>pandemi</w:t>
      </w:r>
      <w:proofErr w:type="spellEnd"/>
      <w:r>
        <w:rPr>
          <w:color w:val="000000"/>
        </w:rPr>
        <w:t xml:space="preserve"> kurallarının ihlal edilebileceği asker uğurlama töreni/eğlencesi, konvoy vb. toplu faaliyetler gerçekleştirmeyeceğimi,</w:t>
      </w:r>
    </w:p>
    <w:p w:rsidR="00601239" w:rsidRDefault="00601239" w:rsidP="00601239">
      <w:pPr>
        <w:pBdr>
          <w:top w:val="nil"/>
          <w:left w:val="nil"/>
          <w:bottom w:val="nil"/>
          <w:right w:val="nil"/>
          <w:between w:val="nil"/>
        </w:pBdr>
        <w:ind w:left="284" w:hanging="284"/>
        <w:jc w:val="both"/>
        <w:rPr>
          <w:color w:val="000000"/>
        </w:rPr>
      </w:pPr>
    </w:p>
    <w:p w:rsidR="00601239" w:rsidRDefault="00601239" w:rsidP="00601239">
      <w:pPr>
        <w:numPr>
          <w:ilvl w:val="0"/>
          <w:numId w:val="2"/>
        </w:numPr>
        <w:pBdr>
          <w:top w:val="nil"/>
          <w:left w:val="nil"/>
          <w:bottom w:val="nil"/>
          <w:right w:val="nil"/>
          <w:between w:val="nil"/>
        </w:pBdr>
        <w:spacing w:line="259" w:lineRule="auto"/>
        <w:ind w:left="284" w:hanging="284"/>
        <w:jc w:val="both"/>
        <w:rPr>
          <w:color w:val="000000"/>
        </w:rPr>
      </w:pPr>
      <w:r>
        <w:rPr>
          <w:color w:val="000000"/>
        </w:rPr>
        <w:t>Yakın çevremin (akraba, arkadaş vb.) bu nitelikte bir faaliyet gerçekleştirme planı olması durumunda kendilerine gerekli uyarılarda bulunarak engel olacağıma,</w:t>
      </w:r>
    </w:p>
    <w:p w:rsidR="00601239" w:rsidRDefault="00601239" w:rsidP="00601239">
      <w:pPr>
        <w:pBdr>
          <w:top w:val="nil"/>
          <w:left w:val="nil"/>
          <w:bottom w:val="nil"/>
          <w:right w:val="nil"/>
          <w:between w:val="nil"/>
        </w:pBdr>
        <w:ind w:left="284" w:hanging="284"/>
        <w:jc w:val="both"/>
        <w:rPr>
          <w:color w:val="000000"/>
        </w:rPr>
      </w:pPr>
    </w:p>
    <w:p w:rsidR="00601239" w:rsidRDefault="00601239" w:rsidP="00601239">
      <w:pPr>
        <w:numPr>
          <w:ilvl w:val="0"/>
          <w:numId w:val="2"/>
        </w:numPr>
        <w:pBdr>
          <w:top w:val="nil"/>
          <w:left w:val="nil"/>
          <w:bottom w:val="nil"/>
          <w:right w:val="nil"/>
          <w:between w:val="nil"/>
        </w:pBdr>
        <w:spacing w:line="259" w:lineRule="auto"/>
        <w:ind w:left="284" w:hanging="284"/>
        <w:jc w:val="both"/>
        <w:rPr>
          <w:color w:val="000000"/>
        </w:rPr>
      </w:pPr>
      <w:r>
        <w:rPr>
          <w:color w:val="000000"/>
        </w:rPr>
        <w:t>Uyarılarıma rağmen usul ve esaslara aykırı hareket etmekte ısrar edenleri kolluk birimlerine bildireceğime,</w:t>
      </w:r>
    </w:p>
    <w:p w:rsidR="00601239" w:rsidRDefault="00601239" w:rsidP="00601239">
      <w:pPr>
        <w:pBdr>
          <w:top w:val="nil"/>
          <w:left w:val="nil"/>
          <w:bottom w:val="nil"/>
          <w:right w:val="nil"/>
          <w:between w:val="nil"/>
        </w:pBdr>
        <w:ind w:left="284" w:hanging="284"/>
        <w:jc w:val="both"/>
        <w:rPr>
          <w:color w:val="000000"/>
        </w:rPr>
      </w:pPr>
    </w:p>
    <w:p w:rsidR="00601239" w:rsidRDefault="00601239" w:rsidP="00601239">
      <w:pPr>
        <w:numPr>
          <w:ilvl w:val="0"/>
          <w:numId w:val="2"/>
        </w:numPr>
        <w:pBdr>
          <w:top w:val="nil"/>
          <w:left w:val="nil"/>
          <w:bottom w:val="nil"/>
          <w:right w:val="nil"/>
          <w:between w:val="nil"/>
        </w:pBdr>
        <w:spacing w:line="259" w:lineRule="auto"/>
        <w:ind w:left="284" w:hanging="284"/>
        <w:jc w:val="both"/>
        <w:rPr>
          <w:color w:val="000000"/>
        </w:rPr>
      </w:pPr>
      <w:r>
        <w:rPr>
          <w:color w:val="000000"/>
        </w:rPr>
        <w:t xml:space="preserve">Aksi tutum ve davranışlarımın, konusunun suç veya kabahat olmasına bağlı olarak Umumi Hıfzıssıhha Kanununun 282 </w:t>
      </w:r>
      <w:proofErr w:type="spellStart"/>
      <w:r>
        <w:rPr>
          <w:color w:val="000000"/>
        </w:rPr>
        <w:t>nci</w:t>
      </w:r>
      <w:proofErr w:type="spellEnd"/>
      <w:r>
        <w:rPr>
          <w:color w:val="000000"/>
        </w:rPr>
        <w:t xml:space="preserve"> maddesi veya Türk Ceza Kanununun 195 inci maddesi doğrultusunda şahsım hakkında adli ve idari işlem gerektireceğini,</w:t>
      </w:r>
    </w:p>
    <w:p w:rsidR="00601239" w:rsidRDefault="00601239" w:rsidP="00601239">
      <w:pPr>
        <w:pBdr>
          <w:top w:val="nil"/>
          <w:left w:val="nil"/>
          <w:bottom w:val="nil"/>
          <w:right w:val="nil"/>
          <w:between w:val="nil"/>
        </w:pBdr>
        <w:ind w:left="720"/>
        <w:jc w:val="both"/>
        <w:rPr>
          <w:color w:val="000000"/>
        </w:rPr>
      </w:pPr>
    </w:p>
    <w:p w:rsidR="00601239" w:rsidRDefault="00601239" w:rsidP="00601239">
      <w:pPr>
        <w:jc w:val="both"/>
      </w:pPr>
      <w:r>
        <w:t>KABUL, BEYAN VE TAAHHÜT EDERİM.</w:t>
      </w:r>
    </w:p>
    <w:p w:rsidR="00601239" w:rsidRDefault="00601239" w:rsidP="00601239">
      <w:pPr>
        <w:jc w:val="both"/>
      </w:pPr>
    </w:p>
    <w:p w:rsidR="00601239" w:rsidRDefault="00601239" w:rsidP="00601239">
      <w:pPr>
        <w:jc w:val="both"/>
        <w:rPr>
          <w:b/>
        </w:rPr>
      </w:pPr>
      <w:r>
        <w:rPr>
          <w:b/>
        </w:rPr>
        <w:t>Adı Soyadı:</w:t>
      </w:r>
    </w:p>
    <w:p w:rsidR="00601239" w:rsidRDefault="00601239" w:rsidP="00601239">
      <w:pPr>
        <w:jc w:val="both"/>
        <w:rPr>
          <w:b/>
        </w:rPr>
      </w:pPr>
      <w:r>
        <w:rPr>
          <w:b/>
        </w:rPr>
        <w:t>T.C. Kimlik No:</w:t>
      </w:r>
    </w:p>
    <w:p w:rsidR="00601239" w:rsidRDefault="00601239" w:rsidP="00601239">
      <w:pPr>
        <w:jc w:val="both"/>
        <w:rPr>
          <w:b/>
        </w:rPr>
      </w:pPr>
      <w:r>
        <w:rPr>
          <w:b/>
        </w:rPr>
        <w:t>Tel:</w:t>
      </w:r>
    </w:p>
    <w:p w:rsidR="00601239" w:rsidRDefault="00601239" w:rsidP="00601239">
      <w:pPr>
        <w:jc w:val="both"/>
        <w:rPr>
          <w:b/>
        </w:rPr>
      </w:pPr>
      <w:r>
        <w:rPr>
          <w:b/>
        </w:rPr>
        <w:t>Sevk Dönemi:</w:t>
      </w:r>
    </w:p>
    <w:p w:rsidR="00601239" w:rsidRDefault="00601239" w:rsidP="00601239">
      <w:pPr>
        <w:jc w:val="both"/>
        <w:rPr>
          <w:b/>
        </w:rPr>
      </w:pPr>
    </w:p>
    <w:p w:rsidR="00601239" w:rsidRDefault="00601239" w:rsidP="00601239">
      <w:pPr>
        <w:jc w:val="both"/>
        <w:rPr>
          <w:b/>
        </w:rPr>
      </w:pPr>
      <w:r>
        <w:rPr>
          <w:b/>
        </w:rPr>
        <w:t>Tebliğ Eden                                     Tebliğ Tarihi                                        Tebellüğ Eden</w:t>
      </w:r>
    </w:p>
    <w:p w:rsidR="00601239" w:rsidRDefault="00601239" w:rsidP="00601239"/>
    <w:p w:rsidR="00601239" w:rsidRDefault="00601239" w:rsidP="00601239"/>
    <w:p w:rsidR="00601239" w:rsidRDefault="00601239" w:rsidP="00601239"/>
    <w:p w:rsidR="00601239" w:rsidRDefault="00601239" w:rsidP="00601239"/>
    <w:p w:rsidR="00601239" w:rsidRDefault="00601239" w:rsidP="00601239">
      <w:bookmarkStart w:id="1" w:name="_gjdgxs" w:colFirst="0" w:colLast="0"/>
      <w:bookmarkEnd w:id="1"/>
      <w:r>
        <w:rPr>
          <w:b/>
        </w:rPr>
        <w:t>Ek:</w:t>
      </w:r>
      <w:r>
        <w:t xml:space="preserve"> İl/İlçe Umumi Hıfzıssıhha Kurulunun </w:t>
      </w:r>
      <w:proofErr w:type="gramStart"/>
      <w:r>
        <w:t>………</w:t>
      </w:r>
      <w:proofErr w:type="gramEnd"/>
      <w:r>
        <w:t xml:space="preserve"> tarih ve </w:t>
      </w:r>
      <w:proofErr w:type="gramStart"/>
      <w:r>
        <w:t>……….</w:t>
      </w:r>
      <w:proofErr w:type="gramEnd"/>
      <w:r>
        <w:t xml:space="preserve"> sayılı kararı (</w:t>
      </w:r>
      <w:proofErr w:type="gramStart"/>
      <w:r>
        <w:t>….</w:t>
      </w:r>
      <w:proofErr w:type="gramEnd"/>
      <w:r>
        <w:t xml:space="preserve"> </w:t>
      </w:r>
      <w:proofErr w:type="gramStart"/>
      <w:r>
        <w:t>sayfa</w:t>
      </w:r>
      <w:proofErr w:type="gramEnd"/>
      <w:r>
        <w:t>)</w:t>
      </w:r>
    </w:p>
    <w:p w:rsidR="000F5469" w:rsidRDefault="00533797">
      <w:pPr>
        <w:jc w:val="both"/>
      </w:pPr>
      <w:r>
        <w:t xml:space="preserve">                                        </w:t>
      </w:r>
    </w:p>
    <w:sectPr w:rsidR="000F5469">
      <w:footerReference w:type="default" r:id="rId7"/>
      <w:pgSz w:w="11906" w:h="16838"/>
      <w:pgMar w:top="142"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53" w:rsidRDefault="00880D53">
      <w:r>
        <w:separator/>
      </w:r>
    </w:p>
  </w:endnote>
  <w:endnote w:type="continuationSeparator" w:id="0">
    <w:p w:rsidR="00880D53" w:rsidRDefault="0088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08531"/>
      <w:docPartObj>
        <w:docPartGallery w:val="Page Numbers (Top of Page)"/>
        <w:docPartUnique/>
      </w:docPartObj>
    </w:sdtPr>
    <w:sdtEndPr/>
    <w:sdtContent>
      <w:p w:rsidR="000F5469" w:rsidRDefault="00533797">
        <w:pPr>
          <w:pStyle w:val="AltBilgi"/>
          <w:jc w:val="center"/>
        </w:pPr>
        <w:r>
          <w:t xml:space="preserve"> </w:t>
        </w:r>
        <w:r>
          <w:rPr>
            <w:b/>
            <w:bCs/>
          </w:rPr>
          <w:fldChar w:fldCharType="begin"/>
        </w:r>
        <w:r>
          <w:rPr>
            <w:b/>
            <w:bCs/>
          </w:rPr>
          <w:instrText>PAGE</w:instrText>
        </w:r>
        <w:r>
          <w:rPr>
            <w:b/>
            <w:bCs/>
          </w:rPr>
          <w:fldChar w:fldCharType="separate"/>
        </w:r>
        <w:r w:rsidR="00AF0665">
          <w:rPr>
            <w:b/>
            <w:bCs/>
            <w:noProof/>
          </w:rPr>
          <w:t>3</w:t>
        </w:r>
        <w:r>
          <w:rPr>
            <w:b/>
            <w:bCs/>
          </w:rPr>
          <w:fldChar w:fldCharType="end"/>
        </w:r>
        <w:r>
          <w:t xml:space="preserve"> / </w:t>
        </w:r>
        <w:r>
          <w:rPr>
            <w:b/>
            <w:bCs/>
          </w:rPr>
          <w:fldChar w:fldCharType="begin"/>
        </w:r>
        <w:r>
          <w:rPr>
            <w:b/>
            <w:bCs/>
          </w:rPr>
          <w:instrText>NUMPAGES</w:instrText>
        </w:r>
        <w:r>
          <w:rPr>
            <w:b/>
            <w:bCs/>
          </w:rPr>
          <w:fldChar w:fldCharType="separate"/>
        </w:r>
        <w:r w:rsidR="00AF0665">
          <w:rPr>
            <w:b/>
            <w:bCs/>
            <w:noProof/>
          </w:rPr>
          <w:t>3</w:t>
        </w:r>
        <w:r>
          <w:rPr>
            <w:b/>
            <w:bCs/>
          </w:rPr>
          <w:fldChar w:fldCharType="end"/>
        </w:r>
      </w:p>
    </w:sdtContent>
  </w:sdt>
  <w:p w:rsidR="000F5469" w:rsidRDefault="000F54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53" w:rsidRDefault="00880D53">
      <w:r>
        <w:separator/>
      </w:r>
    </w:p>
  </w:footnote>
  <w:footnote w:type="continuationSeparator" w:id="0">
    <w:p w:rsidR="00880D53" w:rsidRDefault="00880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114"/>
    <w:multiLevelType w:val="hybridMultilevel"/>
    <w:tmpl w:val="FE32881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9F3F3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69"/>
    <w:rsid w:val="0001330B"/>
    <w:rsid w:val="00072D48"/>
    <w:rsid w:val="00096BD4"/>
    <w:rsid w:val="000F5469"/>
    <w:rsid w:val="0015262D"/>
    <w:rsid w:val="00156359"/>
    <w:rsid w:val="00173831"/>
    <w:rsid w:val="001A33F4"/>
    <w:rsid w:val="001D1CF5"/>
    <w:rsid w:val="00221697"/>
    <w:rsid w:val="00232956"/>
    <w:rsid w:val="00257A4E"/>
    <w:rsid w:val="00271D8D"/>
    <w:rsid w:val="002A1652"/>
    <w:rsid w:val="002A5838"/>
    <w:rsid w:val="002A72E1"/>
    <w:rsid w:val="002A749F"/>
    <w:rsid w:val="002B26D7"/>
    <w:rsid w:val="00371938"/>
    <w:rsid w:val="00372833"/>
    <w:rsid w:val="00395A98"/>
    <w:rsid w:val="00417FD8"/>
    <w:rsid w:val="00446BE5"/>
    <w:rsid w:val="00456845"/>
    <w:rsid w:val="00491F74"/>
    <w:rsid w:val="004B13E4"/>
    <w:rsid w:val="004B2D5A"/>
    <w:rsid w:val="00520654"/>
    <w:rsid w:val="00533797"/>
    <w:rsid w:val="005564D9"/>
    <w:rsid w:val="005C7BD3"/>
    <w:rsid w:val="005F3480"/>
    <w:rsid w:val="005F7010"/>
    <w:rsid w:val="00601239"/>
    <w:rsid w:val="00641561"/>
    <w:rsid w:val="006C410E"/>
    <w:rsid w:val="00754C64"/>
    <w:rsid w:val="007627E5"/>
    <w:rsid w:val="007C6F5D"/>
    <w:rsid w:val="007E184A"/>
    <w:rsid w:val="007F42FF"/>
    <w:rsid w:val="00821E73"/>
    <w:rsid w:val="00866186"/>
    <w:rsid w:val="00877F9C"/>
    <w:rsid w:val="00880D53"/>
    <w:rsid w:val="0091382C"/>
    <w:rsid w:val="00954DA8"/>
    <w:rsid w:val="0097161A"/>
    <w:rsid w:val="009C7234"/>
    <w:rsid w:val="00A0221B"/>
    <w:rsid w:val="00A62ABB"/>
    <w:rsid w:val="00A62D1A"/>
    <w:rsid w:val="00A80D9F"/>
    <w:rsid w:val="00AD6B34"/>
    <w:rsid w:val="00AF0665"/>
    <w:rsid w:val="00B10B2D"/>
    <w:rsid w:val="00B5004B"/>
    <w:rsid w:val="00B914C7"/>
    <w:rsid w:val="00BA59A0"/>
    <w:rsid w:val="00C13386"/>
    <w:rsid w:val="00D34D57"/>
    <w:rsid w:val="00D90257"/>
    <w:rsid w:val="00D927E4"/>
    <w:rsid w:val="00D93A26"/>
    <w:rsid w:val="00DC7805"/>
    <w:rsid w:val="00DE3EE5"/>
    <w:rsid w:val="00E44E51"/>
    <w:rsid w:val="00E62D14"/>
    <w:rsid w:val="00F26CBE"/>
    <w:rsid w:val="00F52753"/>
    <w:rsid w:val="00FE13D4"/>
    <w:rsid w:val="00FF4F8C"/>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8DABB-43D6-4E53-B92F-54E897A8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31BB3"/>
    <w:rPr>
      <w:rFonts w:ascii="Segoe UI" w:eastAsia="Times New Roman" w:hAnsi="Segoe UI" w:cs="Segoe UI"/>
      <w:sz w:val="18"/>
      <w:szCs w:val="18"/>
      <w:lang w:eastAsia="tr-TR"/>
    </w:rPr>
  </w:style>
  <w:style w:type="character" w:customStyle="1" w:styleId="stbilgiChar">
    <w:name w:val="Üstbilgi Char"/>
    <w:basedOn w:val="VarsaylanParagrafYazTipi"/>
    <w:uiPriority w:val="99"/>
    <w:qFormat/>
    <w:rsid w:val="00D97F8D"/>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D97F8D"/>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qFormat/>
    <w:rsid w:val="001E6794"/>
    <w:rPr>
      <w:rFonts w:ascii="Calibri" w:eastAsia="Calibri" w:hAnsi="Calibri" w:cs="Times New Roman"/>
      <w:sz w:val="20"/>
      <w:szCs w:val="20"/>
      <w:lang w:val="en-US" w:bidi="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Calibri"/>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Dizin">
    <w:name w:val="Dizin"/>
    <w:basedOn w:val="Normal"/>
    <w:qFormat/>
    <w:pPr>
      <w:suppressLineNumbers/>
    </w:pPr>
    <w:rPr>
      <w:rFonts w:cs="Lohit Devanagari"/>
    </w:rPr>
  </w:style>
  <w:style w:type="paragraph" w:styleId="BalonMetni">
    <w:name w:val="Balloon Text"/>
    <w:basedOn w:val="Normal"/>
    <w:link w:val="BalonMetniChar"/>
    <w:uiPriority w:val="99"/>
    <w:semiHidden/>
    <w:unhideWhenUsed/>
    <w:qFormat/>
    <w:rsid w:val="00531BB3"/>
    <w:rPr>
      <w:rFonts w:ascii="Segoe UI" w:hAnsi="Segoe UI" w:cs="Segoe UI"/>
      <w:sz w:val="18"/>
      <w:szCs w:val="18"/>
    </w:rPr>
  </w:style>
  <w:style w:type="paragraph" w:styleId="ListeParagraf">
    <w:name w:val="List Paragraph"/>
    <w:basedOn w:val="Normal"/>
    <w:uiPriority w:val="1"/>
    <w:qFormat/>
    <w:rsid w:val="00190163"/>
    <w:pPr>
      <w:ind w:left="720"/>
      <w:contextualSpacing/>
    </w:pPr>
  </w:style>
  <w:style w:type="paragraph" w:styleId="stBilgi">
    <w:name w:val="header"/>
    <w:basedOn w:val="Normal"/>
    <w:uiPriority w:val="99"/>
    <w:unhideWhenUsed/>
    <w:rsid w:val="00D97F8D"/>
    <w:pPr>
      <w:tabs>
        <w:tab w:val="center" w:pos="4536"/>
        <w:tab w:val="right" w:pos="9072"/>
      </w:tabs>
    </w:pPr>
  </w:style>
  <w:style w:type="paragraph" w:styleId="AltBilgi">
    <w:name w:val="footer"/>
    <w:basedOn w:val="Normal"/>
    <w:link w:val="AltBilgiChar"/>
    <w:uiPriority w:val="99"/>
    <w:unhideWhenUsed/>
    <w:rsid w:val="00D97F8D"/>
    <w:pPr>
      <w:tabs>
        <w:tab w:val="center" w:pos="4536"/>
        <w:tab w:val="right" w:pos="9072"/>
      </w:tabs>
    </w:p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paragraph" w:customStyle="1" w:styleId="Default">
    <w:name w:val="Default"/>
    <w:qFormat/>
    <w:rsid w:val="001E6794"/>
    <w:rPr>
      <w:rFonts w:ascii="Times New Roman" w:eastAsia="Calibri" w:hAnsi="Times New Roman" w:cs="Times New Roman"/>
      <w:color w:val="000000"/>
      <w:sz w:val="24"/>
      <w:szCs w:val="24"/>
    </w:rPr>
  </w:style>
  <w:style w:type="table" w:styleId="TabloKlavuzu">
    <w:name w:val="Table Grid"/>
    <w:basedOn w:val="NormalTablo"/>
    <w:uiPriority w:val="39"/>
    <w:rsid w:val="0086618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1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796</Words>
  <Characters>4542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AKÇAABAT TSM9</dc:creator>
  <dc:description/>
  <cp:lastModifiedBy>Okan ÜÇÜNCÜ</cp:lastModifiedBy>
  <cp:revision>66</cp:revision>
  <cp:lastPrinted>2020-07-08T12:19:00Z</cp:lastPrinted>
  <dcterms:created xsi:type="dcterms:W3CDTF">2020-04-29T06:27:00Z</dcterms:created>
  <dcterms:modified xsi:type="dcterms:W3CDTF">2021-01-20T12:53:00Z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